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Advanced Networking and Orbital Data Links: Architecting the Space-Terrestrial Continuum</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rapid deployment of Low Earth Orbit (LEO) mega-constellations, the evolution of high-capacity intercontinental submarine cables, and the paradigm shift toward decentralized edge computing have fundamentally redefined global network architectures. Historically, space-based communication systems operated under a strict "bent-pipe" paradigm, acting merely as reflective relays for ground-based processing</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Simultaneously, terrestrial fiber networks were designed for static, predictable traffic flows managed by rigid routing protocols. Today, the synthesis of these domains demands an integrated space-terrestrial continuum. This transition introduces profound systemic challenges, including the management of highly dynamic orbital topologies, the mitigation of extreme latency variances across inter-satellite links (ISLs), the optimization of saturated intercontinental optical spectrums, and the orchestration of complex hybrid cloud environments spanning from terrestrial hyperscale data centers to orbital edge nodes</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comprehensive report provides an exhaustive analysis of the contemporary frameworks governing this integrated continuum. It systematically examines latency-optimized orbital-cloud routing algorithms, predictive dynamic bandwidth allocation in intercontinental fiber networks, and the architectural deployment of space-ground hybrid cloud models.</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Orbital-Cloud Routing Algorithms: Navigating Dynamic Topologies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fundamental challenge in LEO satellite networking is the persistent evolution of the network graph. Unlike terrestrial networks, where physical topology is predominantly static and link capacities remain relatively constant, LEO constellations exhibit continuous motion, frequent handovers, and fluctuating link budgets driven by atmospheric phenomena and orbital mechanics</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Topological Constraints and Grid Structures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physical arrangement of Inter-Satellite Links (ISLs) dictates the baseline latency of the orbital routing matrix. Traditional Walker-delta or Walker-star constellations predominantly utilize a "+ Grid" topology, where each satellite maintains four active laser ISLs: two connecting to adjacent nodes within the same orbital plane (intra-plane), and two connecting to neighboring orbital planes (inter-plane)</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 While simple to implement, the "+ Grid" topology frequently suffers from suboptimal hop counts due to its rigid star-based connection geometry. Advanced variants, such as the "x Grid" (which employs a rectangular connection structure) and motif-based topologies, have been proposed to minimize connection overlap and reduce ISL hop counts by up to a factor of two</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However, achieving ideal constellations where parallel orbits share perfectly spaced Right Ascension of Ascending Nodes (RAAN) is practically impossible due to orbital perturbations</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 Consequently, traditional shortest-path routing algorithms—such as Dijkstra's or standard Open Shortest Path First (OSPF)—fail to maintain optimal end-to-end latency. These algorithms rely on instantaneous topological states, meaning that by the time global link-state updates propagate through the constellation, the routing table is often obsolete, leading to severe queue backlogs and packet drops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Stability-Aware and Multi-Agent Reinforcement Learning Models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address the limitations of instantaneous topology modeling, recent architectural advancements decouple path computation from high-frequency topological volatility. A prominent development in this sphere is the Stability-Aware Multi-Stage Graph Routing (SA-MSGR) algorithm, explicitly designed for routing Service Function Chains (SFCs) in network function virtualization (NFV)-enabled space networks</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Statistical analyses of LEO networks reveal that while individual ISL lengths fluctuate, the end-to-end shortest-path transmission delays over multi-hop routes exhibit remarkable statistical stability</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SA-MSGR leverages this property by pre-computing average transmission delays offline and embedding them as static weights within a multi-stage directed acyclic graph (DAG)</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By executing dynamic programming across this DAG, SA-MSGR achieves highly predictable end-to-end delays while bypassing the real-time computational overhead that traditionally overwhelms onboard satellite processors</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Conversely, highly dynamic traffic environments require adaptive, machine-learning-driven approaches to manage partial network observability. Multi-Agent Deep Reinforcement Learning (MA-DRL) frameworks model individual satellites as autonomous agents making decentralized routing decisions based on local queue states and localized telemetry</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rtl w:val="0"/>
        </w:rPr>
        <w:t xml:space="preserve">. Advanced implementations model the routing challenge as a Partially Observable Markov Decision Process (POMDP), utilizing Graph Attention Networks (GAT) to extract spatial topology features and Long Short-Term Memory (LSTM) networks to capture temporal traffic dynamics</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rtl w:val="0"/>
        </w:rPr>
        <w:t xml:space="preserve">. Additionally, spatial-temporal correlations can be addressed by replacing traditional Deep Q-Networks (DQN) with residual networks (ResNet), which more effectively uncover the hidden states of graph nodes, yielding up to a 30% improvement in average throughput compared to classical Dijkstra algorithms</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guarantee Quality of Service (QoS) across multiple dimensions, algorithms like the Optimized Routing Protocol for Hybrid Satellite Network (ORPHSN) calculate paths based on a weighted multi-metric cost function incorporating five variables: propagation link delay, queuing delay, link hop count, link utilization, and physical link length</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 These multi-metric optimizations ensure that triple-play services (voice, video, data) bypass congested traffic gateways.</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1"/>
        <w:tblW w:w="9360.0" w:type="dxa"/>
        <w:jc w:val="left"/>
        <w:tblBorders>
          <w:top w:color="c4c7c5" w:space="0" w:sz="6" w:val="single"/>
          <w:left w:color="c4c7c5" w:space="0" w:sz="6" w:val="single"/>
          <w:bottom w:color="c4c7c5" w:space="0" w:sz="6" w:val="single"/>
          <w:right w:color="c4c7c5" w:space="0" w:sz="6" w:val="single"/>
          <w:insideH w:color="c4c7c5" w:space="0" w:sz="6" w:val="single"/>
          <w:insideV w:color="c4c7c5"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Routing Paradigm</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Core Mechanism</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Computational Overhead</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Primary Advantage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Limitations</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Traditional (Dijkstra/OSPF)</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Link-state broadcasting, shortest-path calculation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High (global state required)</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Simple implementation, optimal in static networks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Fails under dynamic ISL churn; creates traffic hotspots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shd w:fill="auto" w:val="clear"/>
                <w:rtl w:val="0"/>
              </w:rPr>
              <w:t xml:space="preserve">.</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SA-MSGR</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Statistical stability pre-computation, Multi-stage DAG</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Low (online), High (offline)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Predictable latency for Service Function Chains (SFCs)</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shd w:fill="auto" w:val="clear"/>
                <w:rtl w:val="0"/>
              </w:rPr>
              <w:t xml:space="preserv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Relies on historical stability; slow to adapt to sudden node failures.</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MA-DRL (GAT+LSTM)</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Decentralized POMDP, spatial-temporal feature extraction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Moderate (inference)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Proactive congestion avoidance, adapts to time-varying traffic</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shd w:fill="auto" w:val="clear"/>
                <w:rtl w:val="0"/>
              </w:rPr>
              <w:t xml:space="preserv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Requires extensive offline training; potential convergence instability.</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Service Pressure / Backpressure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Queue differential analysis, dependency graph modeling</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Pr>
              <w:drawing>
                <wp:inline distB="19050" distT="19050" distL="19050" distR="19050">
                  <wp:extent cx="411956" cy="238162"/>
                  <wp:effectExtent b="0" l="0" r="0" t="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11956" cy="238162"/>
                          </a:xfrm>
                          <a:prstGeom prst="rect"/>
                          <a:ln/>
                        </pic:spPr>
                      </pic:pic>
                    </a:graphicData>
                  </a:graphic>
                </wp:inline>
              </w:drawing>
            </w:r>
            <w:r w:rsidDel="00000000" w:rsidR="00000000" w:rsidRPr="00000000">
              <w:rPr>
                <w:rFonts w:ascii="Google Sans" w:cs="Google Sans" w:eastAsia="Google Sans" w:hAnsi="Google Sans"/>
                <w:color w:val="1f1f1f"/>
                <w:shd w:fill="auto" w:val="clear"/>
                <w:rtl w:val="0"/>
              </w:rPr>
              <w:t xml:space="preserve"> real-time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Maximizes throughput, eliminates global state dissemination</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shd w:fill="auto" w:val="clear"/>
                <w:rtl w:val="0"/>
              </w:rPr>
              <w:t xml:space="preserv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Pr>
              <w:drawing>
                <wp:inline distB="19050" distT="19050" distL="19050" distR="19050">
                  <wp:extent cx="873820" cy="215289"/>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73820" cy="215289"/>
                          </a:xfrm>
                          <a:prstGeom prst="rect"/>
                          <a:ln/>
                        </pic:spPr>
                      </pic:pic>
                    </a:graphicData>
                  </a:graphic>
                </wp:inline>
              </w:drawing>
            </w:r>
            <w:r w:rsidDel="00000000" w:rsidR="00000000" w:rsidRPr="00000000">
              <w:rPr>
                <w:rFonts w:ascii="Google Sans" w:cs="Google Sans" w:eastAsia="Google Sans" w:hAnsi="Google Sans"/>
                <w:color w:val="1f1f1f"/>
                <w:shd w:fill="auto" w:val="clear"/>
                <w:rtl w:val="0"/>
              </w:rPr>
              <w:t xml:space="preserve"> memory overhead; theoretical delay inflation without optimization.</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ORPHSN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Multi-metric weighted graph model</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Moderate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Ensures QoS for triple-play services</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shd w:fill="auto" w:val="clear"/>
                <w:rtl w:val="0"/>
              </w:rPr>
              <w:t xml:space="preserv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Metric weighting requires constant tuning against traffic profiles.</w:t>
            </w:r>
          </w:p>
        </w:tc>
      </w:tr>
    </w:tbl>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Service Pressure and Backpressure Routing for Microservices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As satellite networks transition from basic data relays to orbital computing platforms, they increasingly rely on microservice architectures. Routing inter-dependent microservices introduces complex execution dependencies that transcend pure data transmission. The "Service Pressure" algorithm addresses this by adapting theoretical backpressure routing principles to satellite microservice flows</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Service Pressure constructs an Augmented Satellite-Microservice Flow Sub-Graph that encapsulates both data transmission requirements and computational dependencies</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Satellites evaluate the differential queue backlogs—not just for raw data, but for specific microservice execution states—between themselves and their immediate neighbors. The real-time computational complexity per routing decision is strictly </w:t>
      </w:r>
      <w:r w:rsidDel="00000000" w:rsidR="00000000" w:rsidRPr="00000000">
        <w:rPr>
          <w:rFonts w:ascii="Google Sans" w:cs="Google Sans" w:eastAsia="Google Sans" w:hAnsi="Google Sans"/>
          <w:color w:val="1f1f1f"/>
        </w:rPr>
        <w:drawing>
          <wp:inline distB="19050" distT="19050" distL="19050" distR="19050">
            <wp:extent cx="411956" cy="238162"/>
            <wp:effectExtent b="0" l="0" r="0" t="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11956" cy="238162"/>
                    </a:xfrm>
                    <a:prstGeom prst="rect"/>
                    <a:ln/>
                  </pic:spPr>
                </pic:pic>
              </a:graphicData>
            </a:graphic>
          </wp:inline>
        </w:drawing>
      </w:r>
      <w:r w:rsidDel="00000000" w:rsidR="00000000" w:rsidRPr="00000000">
        <w:rPr>
          <w:rFonts w:ascii="Google Sans" w:cs="Google Sans" w:eastAsia="Google Sans" w:hAnsi="Google Sans"/>
          <w:color w:val="1f1f1f"/>
          <w:rtl w:val="0"/>
        </w:rPr>
        <w:t xml:space="preserve">, as the algorithm relies solely on localized backlog exchanges rather than global routing tables</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While the memory required to maintain these state queues scales linearly with the total number of service states, </w:t>
      </w:r>
      <w:r w:rsidDel="00000000" w:rsidR="00000000" w:rsidRPr="00000000">
        <w:rPr>
          <w:rFonts w:ascii="Google Sans" w:cs="Google Sans" w:eastAsia="Google Sans" w:hAnsi="Google Sans"/>
          <w:color w:val="1f1f1f"/>
        </w:rPr>
        <w:drawing>
          <wp:inline distB="19050" distT="19050" distL="19050" distR="19050">
            <wp:extent cx="903188" cy="248059"/>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03188" cy="248059"/>
                    </a:xfrm>
                    <a:prstGeom prst="rect"/>
                    <a:ln/>
                  </pic:spPr>
                </pic:pic>
              </a:graphicData>
            </a:graphic>
          </wp:inline>
        </w:drawing>
      </w:r>
      <w:r w:rsidDel="00000000" w:rsidR="00000000" w:rsidRPr="00000000">
        <w:rPr>
          <w:rFonts w:ascii="Google Sans" w:cs="Google Sans" w:eastAsia="Google Sans" w:hAnsi="Google Sans"/>
          <w:color w:val="1f1f1f"/>
          <w:rtl w:val="0"/>
        </w:rPr>
        <w:t xml:space="preserve"> (where </w:t>
      </w:r>
      <w:r w:rsidDel="00000000" w:rsidR="00000000" w:rsidRPr="00000000">
        <w:rPr>
          <w:rFonts w:ascii="Google Sans" w:cs="Google Sans" w:eastAsia="Google Sans" w:hAnsi="Google Sans"/>
          <w:color w:val="1f1f1f"/>
        </w:rPr>
        <w:drawing>
          <wp:inline distB="19050" distT="19050" distL="19050" distR="19050">
            <wp:extent cx="287635" cy="249284"/>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87635" cy="249284"/>
                    </a:xfrm>
                    <a:prstGeom prst="rect"/>
                    <a:ln/>
                  </pic:spPr>
                </pic:pic>
              </a:graphicData>
            </a:graphic>
          </wp:inline>
        </w:drawing>
      </w:r>
      <w:r w:rsidDel="00000000" w:rsidR="00000000" w:rsidRPr="00000000">
        <w:rPr>
          <w:rFonts w:ascii="Google Sans" w:cs="Google Sans" w:eastAsia="Google Sans" w:hAnsi="Google Sans"/>
          <w:color w:val="1f1f1f"/>
          <w:rtl w:val="0"/>
        </w:rPr>
        <w:t xml:space="preserve"> is the number of flows and </w:t>
      </w:r>
      <w:r w:rsidDel="00000000" w:rsidR="00000000" w:rsidRPr="00000000">
        <w:rPr>
          <w:rFonts w:ascii="Google Sans" w:cs="Google Sans" w:eastAsia="Google Sans" w:hAnsi="Google Sans"/>
          <w:color w:val="1f1f1f"/>
        </w:rPr>
        <w:drawing>
          <wp:inline distB="19050" distT="19050" distL="19050" distR="19050">
            <wp:extent cx="62210" cy="242620"/>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2210" cy="242620"/>
                    </a:xfrm>
                    <a:prstGeom prst="rect"/>
                    <a:ln/>
                  </pic:spPr>
                </pic:pic>
              </a:graphicData>
            </a:graphic>
          </wp:inline>
        </w:drawing>
      </w:r>
      <w:r w:rsidDel="00000000" w:rsidR="00000000" w:rsidRPr="00000000">
        <w:rPr>
          <w:rFonts w:ascii="Google Sans" w:cs="Google Sans" w:eastAsia="Google Sans" w:hAnsi="Google Sans"/>
          <w:color w:val="1f1f1f"/>
          <w:rtl w:val="0"/>
        </w:rPr>
        <w:t xml:space="preserve"> is the average flow length), this distributed methodology guarantees optimal load balancing without straining onboard processing resources</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Distance-Based Back-Pressure Routing (DBPR) further refines this by incorporating remaining hop counts to the destination, averting the packet looping and high delay issues traditionally associated with standard backpressure models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2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Transport Layer Mitigation: Overcoming the TCP Bottleneck</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Regardless of the efficiency of the underlying network layer routing, end-to-end performance in orbital-cloud architectures is severely constrained by legacy transport protocols. Standard Transmission Control Protocol (TCP) mechanisms, particularly those utilizing loss-based congestion control algorithms like TCP CUBIC, operate on the fundamental assumption that packet loss equates to buffer-overflow congestion</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In LEO and Medium Earth Orbit (MEO) satellite links—where packet loss frequently originates from non-congestive factors such as atmospheric rain fade, hard handovers, and high Bit Error Rates (BER)—TCP CUBIC erroneously throttles transmission rates</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Analyses demonstrate that to sustain a 10 Gbps throughput on a link with a 100 ms round-trip time (RTT), TCP CUBIC requires an impossibly low packet loss rate of 0.000003%</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At realistic orbital loss rates of 1%, CUBIC utilizes merely 3-5% of available link capacity</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Early space-specific protocols like the Space Communications Protocol Standards (SCPS)—including SCPS-FP (File Protocol) and SCPS-TP (Transport Protocol)—attempted to tune TCP for space, but modern data rates have rendered these legacy modifications insufficient</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contemporary resolution lies in transitioning to model-based congestion control architectures, specifically Bottleneck Bandwidth and Round-trip propagation time (BBR, iterations v1 and v3)</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By explicitly estimating path capacity and minimum RTT rather than reacting strictly to packet loss events, BBR maintains 85-95% link utilization under standard satellite propagation impairments</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However, empirical evaluations of BBR over commercial LEO constellations (such as SpaceX Starlink) reveal a critical throughput-stability trade-off: while BBR significantly maximizes throughput, its aggressive bandwidth probing can trigger excessive retransmissions and pacing instability during the abrupt RTT variations characteristic of LEO bent-pipe handovers</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Encrypted Transport in Orbit: The QUIC Protocol Evolution</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deployment of encrypted transport protocols, specifically QUIC, introduces profound structural changes to satellite networking. Historically, Performance Enhancing Proxies (PEPs) were utilized to optimize TCP over long-delay links (e.g., Geostationary Earth Orbit). Transparent PEPs intercept and split the TCP connection at the satellite gateway, artificially localizing retransmissions and spoofing acknowledgments to accelerate the sender's slow-start phase</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Because QUIC encrypts its transport headers, traditional transparent PEPs are rendered entirely obsolete, as intermediary middleboxes can no longer read or modify the connection state</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Consequently, QUIC over satellite requires native algorithmic enhancements. While QUIC inherently reduces connection establishment latency via 0-RTT handshakes and eliminates head-of-line blocking through multiplexed streams, its default slow-start mechanisms still struggle to discover available link capacity over high-RTT satellite paths</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Emerging solutions include the Slow start Exit At Right CHokepoint (SEARCH) algorithm, which tracks delivery rates and exits the slow-start phase when rates stagnate, preventing the unnecessary packet loss that typically truncates throughput discovery in satellite links</w:t>
      </w:r>
      <w:r w:rsidDel="00000000" w:rsidR="00000000" w:rsidRPr="00000000">
        <w:rPr>
          <w:rFonts w:ascii="Google Sans" w:cs="Google Sans" w:eastAsia="Google Sans" w:hAnsi="Google Sans"/>
          <w:color w:val="444746"/>
          <w:sz w:val="24"/>
          <w:szCs w:val="24"/>
          <w:vertAlign w:val="superscript"/>
          <w:rtl w:val="0"/>
        </w:rPr>
        <w:t xml:space="preserve">33</w:t>
      </w:r>
      <w:r w:rsidDel="00000000" w:rsidR="00000000" w:rsidRPr="00000000">
        <w:rPr>
          <w:rFonts w:ascii="Google Sans" w:cs="Google Sans" w:eastAsia="Google Sans" w:hAnsi="Google Sans"/>
          <w:color w:val="1f1f1f"/>
          <w:rtl w:val="0"/>
        </w:rPr>
        <w:t xml:space="preserve">. Additionally, combining QUIC with lossless compression and packet-level Forward Error Correction (FEC) algorithms mitigates link loss without relying on end-to-end retransmissions, ensuring encrypted data transmission remains viable in LEO networks</w:t>
      </w:r>
      <w:r w:rsidDel="00000000" w:rsidR="00000000" w:rsidRPr="00000000">
        <w:rPr>
          <w:rFonts w:ascii="Google Sans" w:cs="Google Sans" w:eastAsia="Google Sans" w:hAnsi="Google Sans"/>
          <w:color w:val="444746"/>
          <w:sz w:val="24"/>
          <w:szCs w:val="24"/>
          <w:vertAlign w:val="superscript"/>
          <w:rtl w:val="0"/>
        </w:rPr>
        <w:t xml:space="preserve">30</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Alternative routing overlays, such as the Satellite-assisted Tor (SaTor) network, explore utilizing LEO links to reduce latency in anonymity networks. By equipping Tor relays with dual-homed (terrestrial and satellite) interfaces, SaTor identifies long-distance circuits where the sheer speed-of-light advantage of orbital transmission (operating in a vacuum) offsets the altitude penalty. For endpoint distances exceeding 1,100 kilometers, SaTor reduces RTT latency by an average of 21.8 ms across 40% of circuits, proving that satellite routing can successfully augment specialized terrestrial overlays</w:t>
      </w:r>
      <w:r w:rsidDel="00000000" w:rsidR="00000000" w:rsidRPr="00000000">
        <w:rPr>
          <w:rFonts w:ascii="Google Sans" w:cs="Google Sans" w:eastAsia="Google Sans" w:hAnsi="Google Sans"/>
          <w:color w:val="444746"/>
          <w:sz w:val="24"/>
          <w:szCs w:val="24"/>
          <w:vertAlign w:val="superscript"/>
          <w:rtl w:val="0"/>
        </w:rPr>
        <w:t xml:space="preserve">34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Intercontinental Fiber Optimization: Capacity, Congestion, and Resilience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While orbital networks handle distributed, global access, the vast majority of raw data backhaul, inter-data-center synchronization, and core cloud communication remains entirely dependent on intercontinental submarine fiber optic infrastructure. Over 95% of international communications and global financial data transfers traverse subsea data cables</w:t>
      </w:r>
      <w:r w:rsidDel="00000000" w:rsidR="00000000" w:rsidRPr="00000000">
        <w:rPr>
          <w:rFonts w:ascii="Google Sans" w:cs="Google Sans" w:eastAsia="Google Sans" w:hAnsi="Google Sans"/>
          <w:color w:val="444746"/>
          <w:sz w:val="24"/>
          <w:szCs w:val="24"/>
          <w:vertAlign w:val="superscript"/>
          <w:rtl w:val="0"/>
        </w:rPr>
        <w:t xml:space="preserve">35</w:t>
      </w:r>
      <w:r w:rsidDel="00000000" w:rsidR="00000000" w:rsidRPr="00000000">
        <w:rPr>
          <w:rFonts w:ascii="Google Sans" w:cs="Google Sans" w:eastAsia="Google Sans" w:hAnsi="Google Sans"/>
          <w:color w:val="1f1f1f"/>
          <w:rtl w:val="0"/>
        </w:rPr>
        <w:t xml:space="preserve">. As hyperscale cloud providers and AI data centers generate massive, bursty traffic demands, the static provisioning of subsea wavelengths has become highly inefficient, prompting a transition toward Elastic Optical Networks (EONs), dynamic bandwidth allocation, and rigorous geopolitical security frameworks.</w:t>
      </w:r>
    </w:p>
    <w:p w:rsidR="00000000" w:rsidDel="00000000" w:rsidP="00000000" w:rsidRDefault="00000000" w:rsidRPr="00000000" w14:paraId="0000003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Spectrum Sharing and the Virtualization of Subsea Systems</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Traditional submarine systems bundled hardware transponders with physical fiber pairs, forcing telecommunications operators to light entire fiber pairs at fixed, inflexible capacities. Modern trans-oceanic systems have dismantled this limitation by pioneering "Open Cable" and "Spectrum Sharing" paradigms</w:t>
      </w:r>
      <w:r w:rsidDel="00000000" w:rsidR="00000000" w:rsidRPr="00000000">
        <w:rPr>
          <w:rFonts w:ascii="Google Sans" w:cs="Google Sans" w:eastAsia="Google Sans" w:hAnsi="Google Sans"/>
          <w:color w:val="444746"/>
          <w:sz w:val="24"/>
          <w:szCs w:val="24"/>
          <w:vertAlign w:val="superscript"/>
          <w:rtl w:val="0"/>
        </w:rPr>
        <w:t xml:space="preserve">37</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Spectrum sharing logically partitions the optical spectrum within a single physical submarine fiber pair, providing different end-users or cloud tenants with dedicated "virtual fiber pairs"</w:t>
      </w:r>
      <w:r w:rsidDel="00000000" w:rsidR="00000000" w:rsidRPr="00000000">
        <w:rPr>
          <w:rFonts w:ascii="Google Sans" w:cs="Google Sans" w:eastAsia="Google Sans" w:hAnsi="Google Sans"/>
          <w:color w:val="444746"/>
          <w:sz w:val="24"/>
          <w:szCs w:val="24"/>
          <w:vertAlign w:val="superscript"/>
          <w:rtl w:val="0"/>
        </w:rPr>
        <w:t xml:space="preserve">37</w:t>
      </w:r>
      <w:r w:rsidDel="00000000" w:rsidR="00000000" w:rsidRPr="00000000">
        <w:rPr>
          <w:rFonts w:ascii="Google Sans" w:cs="Google Sans" w:eastAsia="Google Sans" w:hAnsi="Google Sans"/>
          <w:color w:val="1f1f1f"/>
          <w:rtl w:val="0"/>
        </w:rPr>
        <w:t xml:space="preserve">. Utilizing advanced Reconfigurable Optical Add-Drop Multiplexers (ROADMs) and Wavelength Selective Switches (WSS), operators can dynamically allocate spectrum slices across flexible-grid EONs (in granularities as precise as 12.5 GHz)</w:t>
      </w:r>
      <w:r w:rsidDel="00000000" w:rsidR="00000000" w:rsidRPr="00000000">
        <w:rPr>
          <w:rFonts w:ascii="Google Sans" w:cs="Google Sans" w:eastAsia="Google Sans" w:hAnsi="Google Sans"/>
          <w:color w:val="444746"/>
          <w:sz w:val="24"/>
          <w:szCs w:val="24"/>
          <w:vertAlign w:val="superscript"/>
          <w:rtl w:val="0"/>
        </w:rPr>
        <w:t xml:space="preserve">39</w:t>
      </w:r>
      <w:r w:rsidDel="00000000" w:rsidR="00000000" w:rsidRPr="00000000">
        <w:rPr>
          <w:rFonts w:ascii="Google Sans" w:cs="Google Sans" w:eastAsia="Google Sans" w:hAnsi="Google Sans"/>
          <w:color w:val="1f1f1f"/>
          <w:rtl w:val="0"/>
        </w:rPr>
        <w:t xml:space="preserve">. This virtualization allows tenants to upgrade their Submarine Line Terminating Equipment (SLTE) independently of the wet plant infrastructure.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Major geopolitical and commercial subsea deployments illustrate this technological shift:</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Southern Cross NEXT:</w:t>
      </w:r>
      <w:r w:rsidDel="00000000" w:rsidR="00000000" w:rsidRPr="00000000">
        <w:rPr>
          <w:rFonts w:ascii="Google Sans" w:cs="Google Sans" w:eastAsia="Google Sans" w:hAnsi="Google Sans"/>
          <w:color w:val="1f1f1f"/>
          <w:rtl w:val="0"/>
        </w:rPr>
        <w:t xml:space="preserve"> Spanning 15,857 kilometers to connect Oceania with the United States West Coast, this system leverages Ciena's WaveLogic 6 Extreme (WL6e) coherent optics over the GeoMesh Extreme architecture. It recently achieved the world's first 1 Tbps single-carrier wavelength transmission across the Pacific. The system is designed to support 72 Tbps of total capacity, massively expanding the bandwidth available to the South Pacific while drastically reducing power consumption per bit</w:t>
      </w:r>
      <w:r w:rsidDel="00000000" w:rsidR="00000000" w:rsidRPr="00000000">
        <w:rPr>
          <w:rFonts w:ascii="Google Sans" w:cs="Google Sans" w:eastAsia="Google Sans" w:hAnsi="Google Sans"/>
          <w:color w:val="444746"/>
          <w:sz w:val="24"/>
          <w:szCs w:val="24"/>
          <w:vertAlign w:val="superscript"/>
          <w:rtl w:val="0"/>
        </w:rPr>
        <w:t xml:space="preserve">42</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INDIGO West/Central:</w:t>
      </w:r>
      <w:r w:rsidDel="00000000" w:rsidR="00000000" w:rsidRPr="00000000">
        <w:rPr>
          <w:rFonts w:ascii="Google Sans" w:cs="Google Sans" w:eastAsia="Google Sans" w:hAnsi="Google Sans"/>
          <w:color w:val="1f1f1f"/>
          <w:rtl w:val="0"/>
        </w:rPr>
        <w:t xml:space="preserve"> Connecting Singapore, Perth, and Sydney across 9,200 kilometers, this consortium-backed cable utilizes spectrum sharing to deliver 36 Tbps of capacity</w:t>
      </w:r>
      <w:r w:rsidDel="00000000" w:rsidR="00000000" w:rsidRPr="00000000">
        <w:rPr>
          <w:rFonts w:ascii="Google Sans" w:cs="Google Sans" w:eastAsia="Google Sans" w:hAnsi="Google Sans"/>
          <w:color w:val="444746"/>
          <w:sz w:val="24"/>
          <w:szCs w:val="24"/>
          <w:vertAlign w:val="superscript"/>
          <w:rtl w:val="0"/>
        </w:rPr>
        <w:t xml:space="preserve">46</w:t>
      </w:r>
      <w:r w:rsidDel="00000000" w:rsidR="00000000" w:rsidRPr="00000000">
        <w:rPr>
          <w:rFonts w:ascii="Google Sans" w:cs="Google Sans" w:eastAsia="Google Sans" w:hAnsi="Google Sans"/>
          <w:color w:val="1f1f1f"/>
          <w:rtl w:val="0"/>
        </w:rPr>
        <w:t xml:space="preserve">. The open architecture allows consortium members (including AARNet, Google, and Singtel) to independently deploy SLTE and dynamically scale capacity on demand</w:t>
      </w:r>
      <w:r w:rsidDel="00000000" w:rsidR="00000000" w:rsidRPr="00000000">
        <w:rPr>
          <w:rFonts w:ascii="Google Sans" w:cs="Google Sans" w:eastAsia="Google Sans" w:hAnsi="Google Sans"/>
          <w:color w:val="444746"/>
          <w:sz w:val="24"/>
          <w:szCs w:val="24"/>
          <w:vertAlign w:val="superscript"/>
          <w:rtl w:val="0"/>
        </w:rPr>
        <w:t xml:space="preserve">46</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I-2SEA System:</w:t>
      </w:r>
      <w:r w:rsidDel="00000000" w:rsidR="00000000" w:rsidRPr="00000000">
        <w:rPr>
          <w:rFonts w:ascii="Google Sans" w:cs="Google Sans" w:eastAsia="Google Sans" w:hAnsi="Google Sans"/>
          <w:color w:val="1f1f1f"/>
          <w:rtl w:val="0"/>
        </w:rPr>
        <w:t xml:space="preserve"> Designed to bridge the rapidly expanding AI data center clusters between India and Southeast Asia (ASEAN), this 3,600-kilometer system incorporates native Software-Defined Network (SDN) provisioning. Through platforms like Lightstorm's SmartNet AI Fabric, GPU providers can scale cross-border capacity dynamically via automated unified dashboards. To mitigate physical damage in the heavily congested Malacca Strait and Bay of Bengal, the consortium mandated an unprecedented three-meter burial depth across all shallow sections</w:t>
      </w:r>
      <w:r w:rsidDel="00000000" w:rsidR="00000000" w:rsidRPr="00000000">
        <w:rPr>
          <w:rFonts w:ascii="Google Sans" w:cs="Google Sans" w:eastAsia="Google Sans" w:hAnsi="Google Sans"/>
          <w:color w:val="444746"/>
          <w:sz w:val="24"/>
          <w:szCs w:val="24"/>
          <w:vertAlign w:val="superscript"/>
          <w:rtl w:val="0"/>
        </w:rPr>
        <w:t xml:space="preserve">49</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Machine Learning for Congestion Prediction and Dynamic Bandwidth Allocation</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efficacy of an SDN-controlled EON is fundamentally limited by its ability to forecast traffic and anticipate congestion before it saturates the optical links. In highly multiplexed environments—such as Time Division Multiplexing Passive Optical Networks (TDM-PONs) and ultra-long-haul core networks—reactive Dynamic Bandwidth Allocation (DBA) algorithms (e.g., Interleaved Polling with Adaptive Cycle Time) incur latency penalties that severely degrade Quality of Service (QoS) for 6G and AI-training workloads</w:t>
      </w:r>
      <w:r w:rsidDel="00000000" w:rsidR="00000000" w:rsidRPr="00000000">
        <w:rPr>
          <w:rFonts w:ascii="Google Sans" w:cs="Google Sans" w:eastAsia="Google Sans" w:hAnsi="Google Sans"/>
          <w:color w:val="444746"/>
          <w:sz w:val="24"/>
          <w:szCs w:val="24"/>
          <w:vertAlign w:val="superscript"/>
          <w:rtl w:val="0"/>
        </w:rPr>
        <w:t xml:space="preserve">50</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integration of Deep Learning (DL) has transformed DBA from a reactive mechanism to a proactive, intent-aware capability</w:t>
      </w:r>
      <w:r w:rsidDel="00000000" w:rsidR="00000000" w:rsidRPr="00000000">
        <w:rPr>
          <w:rFonts w:ascii="Google Sans" w:cs="Google Sans" w:eastAsia="Google Sans" w:hAnsi="Google Sans"/>
          <w:color w:val="444746"/>
          <w:sz w:val="24"/>
          <w:szCs w:val="24"/>
          <w:vertAlign w:val="superscript"/>
          <w:rtl w:val="0"/>
        </w:rPr>
        <w:t xml:space="preserve">52</w:t>
      </w:r>
      <w:r w:rsidDel="00000000" w:rsidR="00000000" w:rsidRPr="00000000">
        <w:rPr>
          <w:rFonts w:ascii="Google Sans" w:cs="Google Sans" w:eastAsia="Google Sans" w:hAnsi="Google Sans"/>
          <w:color w:val="1f1f1f"/>
          <w:rtl w:val="0"/>
        </w:rPr>
        <w:t xml:space="preserve">. Because intercontinental core traffic exhibits high variance, self-correlation, burstiness, and complex spatial-temporal dependencies, standard feed-forward networks fail to capture the requisite long-term dependencies</w:t>
      </w:r>
      <w:r w:rsidDel="00000000" w:rsidR="00000000" w:rsidRPr="00000000">
        <w:rPr>
          <w:rFonts w:ascii="Google Sans" w:cs="Google Sans" w:eastAsia="Google Sans" w:hAnsi="Google Sans"/>
          <w:color w:val="444746"/>
          <w:sz w:val="24"/>
          <w:szCs w:val="24"/>
          <w:vertAlign w:val="superscript"/>
          <w:rtl w:val="0"/>
        </w:rPr>
        <w:t xml:space="preserve">54</w:t>
      </w:r>
      <w:r w:rsidDel="00000000" w:rsidR="00000000" w:rsidRPr="00000000">
        <w:rPr>
          <w:rFonts w:ascii="Google Sans" w:cs="Google Sans" w:eastAsia="Google Sans" w:hAnsi="Google Sans"/>
          <w:color w:val="1f1f1f"/>
          <w:rtl w:val="0"/>
        </w:rPr>
        <w:t xml:space="preserve">. To resolve this, architects employ advanced recurrent architectures:</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color w:val="1f1f1f"/>
          <w:rtl w:val="0"/>
        </w:rPr>
        <w:t xml:space="preserve">Encoder-Decoder Long Short-Term Memory (ED-LSTM) Models:</w:t>
      </w:r>
      <w:r w:rsidDel="00000000" w:rsidR="00000000" w:rsidRPr="00000000">
        <w:rPr>
          <w:rFonts w:ascii="Google Sans" w:cs="Google Sans" w:eastAsia="Google Sans" w:hAnsi="Google Sans"/>
          <w:color w:val="1f1f1f"/>
          <w:rtl w:val="0"/>
        </w:rPr>
        <w:t xml:space="preserve"> These models are trained on real-traffic traces using sliding window approaches to forecast multi-step-ahead traffic matrices. By analyzing the fluctuations of previous planning intervals, ED-LSTMs accurately predict future traffic demands, allowing the SDN controller to execute heuristic routing and spectrum assignment before congestion occurs</w:t>
      </w:r>
      <w:r w:rsidDel="00000000" w:rsidR="00000000" w:rsidRPr="00000000">
        <w:rPr>
          <w:rFonts w:ascii="Google Sans" w:cs="Google Sans" w:eastAsia="Google Sans" w:hAnsi="Google Sans"/>
          <w:color w:val="444746"/>
          <w:sz w:val="24"/>
          <w:szCs w:val="24"/>
          <w:vertAlign w:val="superscript"/>
          <w:rtl w:val="0"/>
        </w:rPr>
        <w:t xml:space="preserve">54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color w:val="1f1f1f"/>
          <w:rtl w:val="0"/>
        </w:rPr>
        <w:t xml:space="preserve">Hybrid GRU and Attention Mechanisms (AM):</w:t>
      </w:r>
      <w:r w:rsidDel="00000000" w:rsidR="00000000" w:rsidRPr="00000000">
        <w:rPr>
          <w:rFonts w:ascii="Google Sans" w:cs="Google Sans" w:eastAsia="Google Sans" w:hAnsi="Google Sans"/>
          <w:color w:val="1f1f1f"/>
          <w:rtl w:val="0"/>
        </w:rPr>
        <w:t xml:space="preserve"> Gated Recurrent Unit (GRU) models, often combined with hyperparameter tuning via Optuna and integrated with Attention Mechanisms, effectively learn the temporal features of bursty traffic</w:t>
      </w:r>
      <w:r w:rsidDel="00000000" w:rsidR="00000000" w:rsidRPr="00000000">
        <w:rPr>
          <w:rFonts w:ascii="Google Sans" w:cs="Google Sans" w:eastAsia="Google Sans" w:hAnsi="Google Sans"/>
          <w:color w:val="444746"/>
          <w:sz w:val="24"/>
          <w:szCs w:val="24"/>
          <w:vertAlign w:val="superscript"/>
          <w:rtl w:val="0"/>
        </w:rPr>
        <w:t xml:space="preserve">56</w:t>
      </w:r>
      <w:r w:rsidDel="00000000" w:rsidR="00000000" w:rsidRPr="00000000">
        <w:rPr>
          <w:rFonts w:ascii="Google Sans" w:cs="Google Sans" w:eastAsia="Google Sans" w:hAnsi="Google Sans"/>
          <w:color w:val="1f1f1f"/>
          <w:rtl w:val="0"/>
        </w:rPr>
        <w:t xml:space="preserve">. For ultra-high-speed environments, advanced transformer-based models like Ret-TS offer high-precision, multi-step-ahead forecasting with low </w:t>
      </w:r>
      <w:r w:rsidDel="00000000" w:rsidR="00000000" w:rsidRPr="00000000">
        <w:rPr>
          <w:rFonts w:ascii="Google Sans" w:cs="Google Sans" w:eastAsia="Google Sans" w:hAnsi="Google Sans"/>
          <w:color w:val="1f1f1f"/>
        </w:rPr>
        <w:drawing>
          <wp:inline distB="19050" distT="19050" distL="19050" distR="19050">
            <wp:extent cx="447378" cy="249253"/>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47378" cy="249253"/>
                    </a:xfrm>
                    <a:prstGeom prst="rect"/>
                    <a:ln/>
                  </pic:spPr>
                </pic:pic>
              </a:graphicData>
            </a:graphic>
          </wp:inline>
        </w:drawing>
      </w:r>
      <w:r w:rsidDel="00000000" w:rsidR="00000000" w:rsidRPr="00000000">
        <w:rPr>
          <w:rFonts w:ascii="Google Sans" w:cs="Google Sans" w:eastAsia="Google Sans" w:hAnsi="Google Sans"/>
          <w:color w:val="1f1f1f"/>
          <w:rtl w:val="0"/>
        </w:rPr>
        <w:t xml:space="preserve"> time complexity, enabling real-time operation at the optical layer to minimize blocking probabilities</w:t>
      </w:r>
      <w:r w:rsidDel="00000000" w:rsidR="00000000" w:rsidRPr="00000000">
        <w:rPr>
          <w:rFonts w:ascii="Google Sans" w:cs="Google Sans" w:eastAsia="Google Sans" w:hAnsi="Google Sans"/>
          <w:color w:val="444746"/>
          <w:sz w:val="24"/>
          <w:szCs w:val="24"/>
          <w:vertAlign w:val="superscript"/>
          <w:rtl w:val="0"/>
        </w:rPr>
        <w:t xml:space="preserve">57</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color w:val="1f1f1f"/>
          <w:rtl w:val="0"/>
        </w:rPr>
        <w:t xml:space="preserve">Collaborative Split Learning (CSL-DBA):</w:t>
      </w:r>
      <w:r w:rsidDel="00000000" w:rsidR="00000000" w:rsidRPr="00000000">
        <w:rPr>
          <w:rFonts w:ascii="Google Sans" w:cs="Google Sans" w:eastAsia="Google Sans" w:hAnsi="Google Sans"/>
          <w:color w:val="1f1f1f"/>
          <w:rtl w:val="0"/>
        </w:rPr>
        <w:t xml:space="preserve"> To preserve user privacy and reduce the communication overhead of centralized training, CSL-DBA frameworks distribute neural network layers between local Optical Network Units (ONUs) and centralized Optical Line Terminals (OLTs). This decentralized approach achieves over 99% prediction accuracy with minimal inference latency, enabling highly responsive upstream bandwidth allocation for fluctuating loads</w:t>
      </w:r>
      <w:r w:rsidDel="00000000" w:rsidR="00000000" w:rsidRPr="00000000">
        <w:rPr>
          <w:rFonts w:ascii="Google Sans" w:cs="Google Sans" w:eastAsia="Google Sans" w:hAnsi="Google Sans"/>
          <w:color w:val="444746"/>
          <w:sz w:val="24"/>
          <w:szCs w:val="24"/>
          <w:vertAlign w:val="superscript"/>
          <w:rtl w:val="0"/>
        </w:rPr>
        <w:t xml:space="preserve">50</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Furthermore, Machine Learning extends into physical layer fault management. Traditional optical-time-domain reflectometry (ODTR) monitoring requires human expert analysis. Today, Support Vector Machines (SVM), Hidden Markov Models (HMM), and Convolutional Neural Networks (CNN) automatically classify backscattered light traces, filtering noise against historical data to predict fiber degradation and enable proactive maintenance long before a catastrophic link failure occurs</w:t>
      </w:r>
      <w:r w:rsidDel="00000000" w:rsidR="00000000" w:rsidRPr="00000000">
        <w:rPr>
          <w:rFonts w:ascii="Google Sans" w:cs="Google Sans" w:eastAsia="Google Sans" w:hAnsi="Google Sans"/>
          <w:color w:val="444746"/>
          <w:sz w:val="24"/>
          <w:szCs w:val="24"/>
          <w:vertAlign w:val="superscript"/>
          <w:rtl w:val="0"/>
        </w:rPr>
        <w:t xml:space="preserve">59</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Geopolitical Resilience and Subsea Cable Protection</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criticality of subsea cables has elevated them to national security assets, subject to geopolitical competition and physical vulnerabilities. The supply chain for cable deployment is highly concentrated among four major entities: SubCom (US), NEC (Japan), Alcatel Submarine Networks (France), and HMN Tech (China)</w:t>
      </w:r>
      <w:r w:rsidDel="00000000" w:rsidR="00000000" w:rsidRPr="00000000">
        <w:rPr>
          <w:rFonts w:ascii="Google Sans" w:cs="Google Sans" w:eastAsia="Google Sans" w:hAnsi="Google Sans"/>
          <w:color w:val="444746"/>
          <w:sz w:val="24"/>
          <w:szCs w:val="24"/>
          <w:vertAlign w:val="superscript"/>
          <w:rtl w:val="0"/>
        </w:rPr>
        <w:t xml:space="preserve">64</w:t>
      </w:r>
      <w:r w:rsidDel="00000000" w:rsidR="00000000" w:rsidRPr="00000000">
        <w:rPr>
          <w:rFonts w:ascii="Google Sans" w:cs="Google Sans" w:eastAsia="Google Sans" w:hAnsi="Google Sans"/>
          <w:color w:val="1f1f1f"/>
          <w:rtl w:val="0"/>
        </w:rPr>
        <w:t xml:space="preserve">. Due to concerns regarding data security and network integrity, minilateral groups such as the Quadrilateral Security Dialogue (the Quad) have committed significant funding—over $140 million—to ensure Pacific Island nations are connected via secure, resilient networks, deliberately avoiding Chinese-backed alternatives</w:t>
      </w:r>
      <w:r w:rsidDel="00000000" w:rsidR="00000000" w:rsidRPr="00000000">
        <w:rPr>
          <w:rFonts w:ascii="Google Sans" w:cs="Google Sans" w:eastAsia="Google Sans" w:hAnsi="Google Sans"/>
          <w:color w:val="444746"/>
          <w:sz w:val="24"/>
          <w:szCs w:val="24"/>
          <w:vertAlign w:val="superscript"/>
          <w:rtl w:val="0"/>
        </w:rPr>
        <w:t xml:space="preserve">35</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Furthermore, to mitigate the risks of accidental severance by commercial shipping or malicious sabotage, nations are adopting stringent legal and physical frameworks. The Australian </w:t>
      </w:r>
      <w:r w:rsidDel="00000000" w:rsidR="00000000" w:rsidRPr="00000000">
        <w:rPr>
          <w:rFonts w:ascii="Google Sans" w:cs="Google Sans" w:eastAsia="Google Sans" w:hAnsi="Google Sans"/>
          <w:i w:val="1"/>
          <w:iCs w:val="1"/>
          <w:color w:val="1f1f1f"/>
          <w:rtl w:val="0"/>
        </w:rPr>
        <w:t xml:space="preserve">Telecommunications Act 1997</w:t>
      </w:r>
      <w:r w:rsidDel="00000000" w:rsidR="00000000" w:rsidRPr="00000000">
        <w:rPr>
          <w:rFonts w:ascii="Google Sans" w:cs="Google Sans" w:eastAsia="Google Sans" w:hAnsi="Google Sans"/>
          <w:color w:val="1f1f1f"/>
          <w:rtl w:val="0"/>
        </w:rPr>
        <w:t xml:space="preserve"> establishes a regional "gold standard," designating heavily enforced Submarine Cable Protection Zones (e.g., the Northern Protection Zone off Sydney) that ban potentially damaging maritime activities and enforce strict criminal penalties</w:t>
      </w:r>
      <w:r w:rsidDel="00000000" w:rsidR="00000000" w:rsidRPr="00000000">
        <w:rPr>
          <w:rFonts w:ascii="Google Sans" w:cs="Google Sans" w:eastAsia="Google Sans" w:hAnsi="Google Sans"/>
          <w:color w:val="444746"/>
          <w:sz w:val="24"/>
          <w:szCs w:val="24"/>
          <w:vertAlign w:val="superscript"/>
          <w:rtl w:val="0"/>
        </w:rPr>
        <w:t xml:space="preserve">35</w:t>
      </w:r>
      <w:r w:rsidDel="00000000" w:rsidR="00000000" w:rsidRPr="00000000">
        <w:rPr>
          <w:rFonts w:ascii="Google Sans" w:cs="Google Sans" w:eastAsia="Google Sans" w:hAnsi="Google Sans"/>
          <w:color w:val="1f1f1f"/>
          <w:rtl w:val="0"/>
        </w:rPr>
        <w:t xml:space="preserve">. Promoting these frameworks across the Indo-Pacific is critical to maintaining the physical availability of the networks that support the space-terrestrial data continuum.</w:t>
      </w:r>
    </w:p>
    <w:p w:rsidR="00000000" w:rsidDel="00000000" w:rsidP="00000000" w:rsidRDefault="00000000" w:rsidRPr="00000000" w14:paraId="0000004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Space-Ground Hybrid Cloud Models: The Continuum Architecture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traditional bottleneck of space-based data collection is the severe downlink asymmetry. Modern Earth Observation (EO) platforms, such as Sentinel-2 satellites, generate terabytes of raw imagery daily (e.g., 2.7 TB/day), yet transient contact windows with terrestrial Ground Station Networks (GSNs) provide only a fraction of required downlink capacity (approx. 1 TB/day)</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As sensors increase in fidelity and constellations grow in density, this raw data gravity becomes economically and operationally unsustainable. The solution is the Space-Ground Hybrid Cloud, which transitions computing from terrestrial data centers directly into the orbital edge, processing data </w:t>
      </w:r>
      <w:r w:rsidDel="00000000" w:rsidR="00000000" w:rsidRPr="00000000">
        <w:rPr>
          <w:rFonts w:ascii="Google Sans" w:cs="Google Sans" w:eastAsia="Google Sans" w:hAnsi="Google Sans"/>
          <w:i w:val="1"/>
          <w:iCs w:val="1"/>
          <w:color w:val="1f1f1f"/>
          <w:rtl w:val="0"/>
        </w:rPr>
        <w:t xml:space="preserve">in situ</w:t>
      </w:r>
      <w:r w:rsidDel="00000000" w:rsidR="00000000" w:rsidRPr="00000000">
        <w:rPr>
          <w:rFonts w:ascii="Google Sans" w:cs="Google Sans" w:eastAsia="Google Sans" w:hAnsi="Google Sans"/>
          <w:color w:val="1f1f1f"/>
          <w:rtl w:val="0"/>
        </w:rPr>
        <w:t xml:space="preserve"> and downlinking only high-value, semantic insights</w:t>
      </w:r>
      <w:r w:rsidDel="00000000" w:rsidR="00000000" w:rsidRPr="00000000">
        <w:rPr>
          <w:rFonts w:ascii="Google Sans" w:cs="Google Sans" w:eastAsia="Google Sans" w:hAnsi="Google Sans"/>
          <w:color w:val="444746"/>
          <w:sz w:val="24"/>
          <w:szCs w:val="24"/>
          <w:vertAlign w:val="superscript"/>
          <w:rtl w:val="0"/>
        </w:rPr>
        <w:t xml:space="preserve">66</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Physical Constraints of Space-Based Data Centers (SBDCs)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Deploying terrestrial data center equivalents into orbit, as proposed by mega-constellation concepts like SpaceX's Starmind (which theorizes placing up to 1 million AI-processing satellites in orbit), requires overcoming extreme physical limitations entirely absent on Earth</w:t>
      </w:r>
      <w:r w:rsidDel="00000000" w:rsidR="00000000" w:rsidRPr="00000000">
        <w:rPr>
          <w:rFonts w:ascii="Google Sans" w:cs="Google Sans" w:eastAsia="Google Sans" w:hAnsi="Google Sans"/>
          <w:color w:val="444746"/>
          <w:sz w:val="24"/>
          <w:szCs w:val="24"/>
          <w:vertAlign w:val="superscript"/>
          <w:rtl w:val="0"/>
        </w:rPr>
        <w:t xml:space="preserve">69</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First, thermodynamic management in a vacuum is severely restricted. Terrestrial hyperscalers utilize conduction, convection, evaporation, and liquid cooling to manage processor heat. In space, an Orbital Edge Computing (OEC) node must reject heat exclusively through radiation via large, vulnerable radiator panels</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Second, the space radiation environment (solar storms, high-energy particles) induces Single Event Upsets (SEUs) and cumulative degradation in commercial-off-the-shelf (COTS) processors. Designing SBDCs requires a delicate economic trade-off between utilizing highly expensive, low-performance radiation-hardened components versus deploying redundant, fault-tolerant COTS hardware with Error Correction Code (ECC) memory and software checkpointing</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Finally, the launch phase introduces intense vibrational and acoustic violence, presenting a non-negligible risk of total facility loss prior to operation</w:t>
      </w:r>
      <w:r w:rsidDel="00000000" w:rsidR="00000000" w:rsidRPr="00000000">
        <w:rPr>
          <w:rFonts w:ascii="Google Sans" w:cs="Google Sans" w:eastAsia="Google Sans" w:hAnsi="Google Sans"/>
          <w:color w:val="444746"/>
          <w:sz w:val="24"/>
          <w:szCs w:val="24"/>
          <w:vertAlign w:val="superscript"/>
          <w:rtl w:val="0"/>
        </w:rPr>
        <w:t xml:space="preserve">70</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Workload Suitability and Semantic Abstraction</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Given these physical and energetic constraints, the fundamental question of the orbital cloud is workload suitability. Research formalizing an orbital deployment framework evaluates workloads across five criteria: latency tolerance, bandwidth intensity, fault tolerance, data locality, and compute intensity</w:t>
      </w:r>
      <w:r w:rsidDel="00000000" w:rsidR="00000000" w:rsidRPr="00000000">
        <w:rPr>
          <w:rFonts w:ascii="Google Sans" w:cs="Google Sans" w:eastAsia="Google Sans" w:hAnsi="Google Sans"/>
          <w:color w:val="444746"/>
          <w:sz w:val="24"/>
          <w:szCs w:val="24"/>
          <w:vertAlign w:val="superscript"/>
          <w:rtl w:val="0"/>
        </w:rPr>
        <w:t xml:space="preserve">65</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Under this framework, raw data relays and large language model (LLM) training are poorly suited for orbit due to high data gravity and massive energy requirements</w:t>
      </w:r>
      <w:r w:rsidDel="00000000" w:rsidR="00000000" w:rsidRPr="00000000">
        <w:rPr>
          <w:rFonts w:ascii="Google Sans" w:cs="Google Sans" w:eastAsia="Google Sans" w:hAnsi="Google Sans"/>
          <w:color w:val="444746"/>
          <w:sz w:val="24"/>
          <w:szCs w:val="24"/>
          <w:vertAlign w:val="superscript"/>
          <w:rtl w:val="0"/>
        </w:rPr>
        <w:t xml:space="preserve">71</w:t>
      </w:r>
      <w:r w:rsidDel="00000000" w:rsidR="00000000" w:rsidRPr="00000000">
        <w:rPr>
          <w:rFonts w:ascii="Google Sans" w:cs="Google Sans" w:eastAsia="Google Sans" w:hAnsi="Google Sans"/>
          <w:color w:val="1f1f1f"/>
          <w:rtl w:val="0"/>
        </w:rPr>
        <w:t xml:space="preserve">. Conversely, workloads like multi-view 3D reconstruction and EO preprocessing exhibit massive data reduction properties. Prototypical deployments on Sentinel-2 imagery demonstrate that converting raw visual data into compact semantic artifacts (e.g., segmentation masks, bounding boxes, or polygons) achieves a 99.7% to 99.99% payload reduction</w:t>
      </w:r>
      <w:r w:rsidDel="00000000" w:rsidR="00000000" w:rsidRPr="00000000">
        <w:rPr>
          <w:rFonts w:ascii="Google Sans" w:cs="Google Sans" w:eastAsia="Google Sans" w:hAnsi="Google Sans"/>
          <w:color w:val="444746"/>
          <w:sz w:val="24"/>
          <w:szCs w:val="24"/>
          <w:vertAlign w:val="superscript"/>
          <w:rtl w:val="0"/>
        </w:rPr>
        <w:t xml:space="preserve">65</w:t>
      </w:r>
      <w:r w:rsidDel="00000000" w:rsidR="00000000" w:rsidRPr="00000000">
        <w:rPr>
          <w:rFonts w:ascii="Google Sans" w:cs="Google Sans" w:eastAsia="Google Sans" w:hAnsi="Google Sans"/>
          <w:color w:val="1f1f1f"/>
          <w:rtl w:val="0"/>
        </w:rPr>
        <w:t xml:space="preserve">. Similarly, multi-pass stereo depth-proxy reconstruction compresses 306 MB of raw imagery into a 1.57 MB derived 3D representation</w:t>
      </w:r>
      <w:r w:rsidDel="00000000" w:rsidR="00000000" w:rsidRPr="00000000">
        <w:rPr>
          <w:rFonts w:ascii="Google Sans" w:cs="Google Sans" w:eastAsia="Google Sans" w:hAnsi="Google Sans"/>
          <w:color w:val="444746"/>
          <w:sz w:val="24"/>
          <w:szCs w:val="24"/>
          <w:vertAlign w:val="superscript"/>
          <w:rtl w:val="0"/>
        </w:rPr>
        <w:t xml:space="preserve">71</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By performing this semantic abstraction at the edge—utilizing specialized System on a Chip (SoC) platforms like Ubotica's CogniSAT or Edge TPUs—the hybrid cloud model trades relatively cheap onboard computation for exponentially valuable downlink bandwidth, decreasing the turnaround time for actionable intelligence from days to minutes</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5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Fluid AI and Space-Air-Ground Integrated Networks (SAGIN)</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Extending edge intelligence into a 6G Space-Air-Ground Integrated Network (SAGIN) requires moving beyond isolated satellite processing toward distributed, constellation-level collaborative computing</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The "Fluid AI" framework conceptualizes AI model parameters and data features as a continuous fluid flowing seamlessly across the vertical (space-to-ground) and horizontal (inter-satellite) continuum</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Fluid AI architecture comprises three core mechanisms:</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color w:val="1f1f1f"/>
          <w:rtl w:val="0"/>
        </w:rPr>
        <w:t xml:space="preserve">Fluid Learning:</w:t>
      </w:r>
      <w:r w:rsidDel="00000000" w:rsidR="00000000" w:rsidRPr="00000000">
        <w:rPr>
          <w:rFonts w:ascii="Google Sans" w:cs="Google Sans" w:eastAsia="Google Sans" w:hAnsi="Google Sans"/>
          <w:color w:val="1f1f1f"/>
          <w:rtl w:val="0"/>
        </w:rPr>
        <w:t xml:space="preserve"> Traditional centralized machine learning requires aggregating vast raw datasets in terrestrial clouds. Fluid learning utilizes an infrastructure-free "model-dispersal" Federated Learning (FL) scheme. Satellites train local models on freshly captured data and utilize their highly predictable orbital mobility to physically carry and mix model parameters across different geographical regions, establishing a global consensus model via ISLs without relying on continuous ground station connectivity</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color w:val="1f1f1f"/>
          <w:rtl w:val="0"/>
        </w:rPr>
        <w:t xml:space="preserve">Fluid Inference:</w:t>
      </w:r>
      <w:r w:rsidDel="00000000" w:rsidR="00000000" w:rsidRPr="00000000">
        <w:rPr>
          <w:rFonts w:ascii="Google Sans" w:cs="Google Sans" w:eastAsia="Google Sans" w:hAnsi="Google Sans"/>
          <w:color w:val="1f1f1f"/>
          <w:rtl w:val="0"/>
        </w:rPr>
        <w:t xml:space="preserve"> Complex Deep Neural Networks (DNNs) are partitioned into cascading sub-models (microservices) distributed across multiple LEOs, Medium Earth Orbit (MEO) relays, and ground edge servers. Adaptive early-exiting techniques balance inference accuracy against real-time latency requirements, dynamically offloading deeper computational layers to ground stations only when necessary and when link budgets permit</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color w:val="1f1f1f"/>
          <w:rtl w:val="0"/>
        </w:rPr>
        <w:t xml:space="preserve">Fluid Model Downloading:</w:t>
      </w:r>
      <w:r w:rsidDel="00000000" w:rsidR="00000000" w:rsidRPr="00000000">
        <w:rPr>
          <w:rFonts w:ascii="Google Sans" w:cs="Google Sans" w:eastAsia="Google Sans" w:hAnsi="Google Sans"/>
          <w:color w:val="1f1f1f"/>
          <w:rtl w:val="0"/>
        </w:rPr>
        <w:t xml:space="preserve"> To push updated AI models back to IoT devices or ground users, satellites utilize parameter-sharing caching and multicasting schemes, leveraging the predictable ground tracks of LEO orbits to deliver updates with maximal spectrum efficiency</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5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Ground Segment as a Service (GSaaS) and Multi-Tenant Orchestration</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realization of the space-ground hybrid cloud relies on seamless, programmable interfaces between orbital nodes and the terrestrial internet. Historically, space missions required CAPEX-intensive dedicated ground antenna arrays, suffering from severe underutilization</w:t>
      </w:r>
      <w:r w:rsidDel="00000000" w:rsidR="00000000" w:rsidRPr="00000000">
        <w:rPr>
          <w:rFonts w:ascii="Google Sans" w:cs="Google Sans" w:eastAsia="Google Sans" w:hAnsi="Google Sans"/>
          <w:color w:val="444746"/>
          <w:sz w:val="24"/>
          <w:szCs w:val="24"/>
          <w:vertAlign w:val="superscript"/>
          <w:rtl w:val="0"/>
        </w:rPr>
        <w:t xml:space="preserve">80</w:t>
      </w:r>
      <w:r w:rsidDel="00000000" w:rsidR="00000000" w:rsidRPr="00000000">
        <w:rPr>
          <w:rFonts w:ascii="Google Sans" w:cs="Google Sans" w:eastAsia="Google Sans" w:hAnsi="Google Sans"/>
          <w:color w:val="1f1f1f"/>
          <w:rtl w:val="0"/>
        </w:rPr>
        <w:t xml:space="preserve">. The modernization of this architecture has birthed Ground Infrastructure as a Service (GIaaS) or Ground Segment as a Service (GSaaS).</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GSaaS platforms (such as Infostellar, ATLAS Space Operations, and AWS Ground Station) virtualize geographically distributed ground antennas into a unified, cloud-native API</w:t>
      </w:r>
      <w:r w:rsidDel="00000000" w:rsidR="00000000" w:rsidRPr="00000000">
        <w:rPr>
          <w:rFonts w:ascii="Google Sans" w:cs="Google Sans" w:eastAsia="Google Sans" w:hAnsi="Google Sans"/>
          <w:color w:val="444746"/>
          <w:sz w:val="24"/>
          <w:szCs w:val="24"/>
          <w:vertAlign w:val="superscript"/>
          <w:rtl w:val="0"/>
        </w:rPr>
        <w:t xml:space="preserve">81</w:t>
      </w:r>
      <w:r w:rsidDel="00000000" w:rsidR="00000000" w:rsidRPr="00000000">
        <w:rPr>
          <w:rFonts w:ascii="Google Sans" w:cs="Google Sans" w:eastAsia="Google Sans" w:hAnsi="Google Sans"/>
          <w:color w:val="1f1f1f"/>
          <w:rtl w:val="0"/>
        </w:rPr>
        <w:t xml:space="preserve">. This multi-tenant abstraction allows satellite operators to dynamically schedule downlink passes on a pay-per-use basis, drastically reducing latency by downlinking data to the antenna geographically nearest to the target terrestrial data center</w:t>
      </w:r>
      <w:r w:rsidDel="00000000" w:rsidR="00000000" w:rsidRPr="00000000">
        <w:rPr>
          <w:rFonts w:ascii="Google Sans" w:cs="Google Sans" w:eastAsia="Google Sans" w:hAnsi="Google Sans"/>
          <w:color w:val="444746"/>
          <w:sz w:val="24"/>
          <w:szCs w:val="24"/>
          <w:vertAlign w:val="superscript"/>
          <w:rtl w:val="0"/>
        </w:rPr>
        <w:t xml:space="preserve">80</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virtualization extends directly into the computing stack. Initiatives like the Red Hat and Voyager Space deployment on the International Space Station (ISS) illustrate the projection of standard enterprise IT environments directly into orbit. Running Red Hat Enterprise Linux 10.1, Universal Base Images (UBI), and Podman containers via the Ansible Automation Platform, this architecture creates an immutable infrastructure that minimizes configuration drift in harsh orbital conditions</w:t>
      </w:r>
      <w:r w:rsidDel="00000000" w:rsidR="00000000" w:rsidRPr="00000000">
        <w:rPr>
          <w:rFonts w:ascii="Google Sans" w:cs="Google Sans" w:eastAsia="Google Sans" w:hAnsi="Google Sans"/>
          <w:color w:val="444746"/>
          <w:sz w:val="24"/>
          <w:szCs w:val="24"/>
          <w:vertAlign w:val="superscript"/>
          <w:rtl w:val="0"/>
        </w:rPr>
        <w:t xml:space="preserve">84</w:t>
      </w:r>
      <w:r w:rsidDel="00000000" w:rsidR="00000000" w:rsidRPr="00000000">
        <w:rPr>
          <w:rFonts w:ascii="Google Sans" w:cs="Google Sans" w:eastAsia="Google Sans" w:hAnsi="Google Sans"/>
          <w:color w:val="1f1f1f"/>
          <w:rtl w:val="0"/>
        </w:rPr>
        <w:t xml:space="preserve">. By enabling a true DevSecOps workflow in space, developers can deploy containerized AI workloads to orbital micro-data centers identically to how they push code to terrestrial hyperscalers</w:t>
      </w:r>
      <w:r w:rsidDel="00000000" w:rsidR="00000000" w:rsidRPr="00000000">
        <w:rPr>
          <w:rFonts w:ascii="Google Sans" w:cs="Google Sans" w:eastAsia="Google Sans" w:hAnsi="Google Sans"/>
          <w:color w:val="444746"/>
          <w:sz w:val="24"/>
          <w:szCs w:val="24"/>
          <w:vertAlign w:val="superscript"/>
          <w:rtl w:val="0"/>
        </w:rPr>
        <w:t xml:space="preserve">84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However, integrating space assets with terrestrial clouds via GSaaS introduces severe cyber-physical vulnerabilities, as legacy space Operational Technology (OT) was rarely designed for open IP networks</w:t>
      </w:r>
      <w:r w:rsidDel="00000000" w:rsidR="00000000" w:rsidRPr="00000000">
        <w:rPr>
          <w:rFonts w:ascii="Google Sans" w:cs="Google Sans" w:eastAsia="Google Sans" w:hAnsi="Google Sans"/>
          <w:color w:val="444746"/>
          <w:sz w:val="24"/>
          <w:szCs w:val="24"/>
          <w:vertAlign w:val="superscript"/>
          <w:rtl w:val="0"/>
        </w:rPr>
        <w:t xml:space="preserve">86</w:t>
      </w:r>
      <w:r w:rsidDel="00000000" w:rsidR="00000000" w:rsidRPr="00000000">
        <w:rPr>
          <w:rFonts w:ascii="Google Sans" w:cs="Google Sans" w:eastAsia="Google Sans" w:hAnsi="Google Sans"/>
          <w:color w:val="1f1f1f"/>
          <w:rtl w:val="0"/>
        </w:rPr>
        <w:t xml:space="preserve">. Sovereign frameworks, such as the European GAIA-X Space Data Space and ReOrbit's Space Cloud, address this by establishing quantum-era security (e.g., Quantum Key Distribution) and isolated, air-gapped architectures for national security payloads, while maintaining an open commercial backbone for Earth Observation data marketplaces</w:t>
      </w:r>
      <w:r w:rsidDel="00000000" w:rsidR="00000000" w:rsidRPr="00000000">
        <w:rPr>
          <w:rFonts w:ascii="Google Sans" w:cs="Google Sans" w:eastAsia="Google Sans" w:hAnsi="Google Sans"/>
          <w:color w:val="444746"/>
          <w:sz w:val="24"/>
          <w:szCs w:val="24"/>
          <w:vertAlign w:val="superscript"/>
          <w:rtl w:val="0"/>
        </w:rPr>
        <w:t xml:space="preserve">66</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5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Space Sustainability and Plug-and-Play (PnP) Architectures</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proliferation of massive constellations poses an existential threat to orbital safety. To ensure the long-term viability of the hybrid cloud, space sustainability efforts focus on the reuse and repurposing of orbital infrastructure</w:t>
      </w:r>
      <w:r w:rsidDel="00000000" w:rsidR="00000000" w:rsidRPr="00000000">
        <w:rPr>
          <w:rFonts w:ascii="Google Sans" w:cs="Google Sans" w:eastAsia="Google Sans" w:hAnsi="Google Sans"/>
          <w:color w:val="444746"/>
          <w:sz w:val="24"/>
          <w:szCs w:val="24"/>
          <w:vertAlign w:val="superscript"/>
          <w:rtl w:val="0"/>
        </w:rPr>
        <w:t xml:space="preserve">88</w:t>
      </w:r>
      <w:r w:rsidDel="00000000" w:rsidR="00000000" w:rsidRPr="00000000">
        <w:rPr>
          <w:rFonts w:ascii="Google Sans" w:cs="Google Sans" w:eastAsia="Google Sans" w:hAnsi="Google Sans"/>
          <w:color w:val="1f1f1f"/>
          <w:rtl w:val="0"/>
        </w:rPr>
        <w:t xml:space="preserve">. The "Plug-and-Play" (PnP) satellite network paradigm advocates for modular, software-defined payloads that allow heterogeneous constellations to dynamically federate and share resources across organizational and orbital boundaries</w:t>
      </w:r>
      <w:r w:rsidDel="00000000" w:rsidR="00000000" w:rsidRPr="00000000">
        <w:rPr>
          <w:rFonts w:ascii="Google Sans" w:cs="Google Sans" w:eastAsia="Google Sans" w:hAnsi="Google Sans"/>
          <w:color w:val="444746"/>
          <w:sz w:val="24"/>
          <w:szCs w:val="24"/>
          <w:vertAlign w:val="superscript"/>
          <w:rtl w:val="0"/>
        </w:rPr>
        <w:t xml:space="preserve">88</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test and orchestrate these highly complex, federated environments before launch, researchers utilize platforms like MeteorNet—an open-source, continuous-time emulator that integrates orbital dynamics with Mininet and SDN controllers. By replicating link states and propagation delays, tools like MeteorNet generate high-fidelity synthetic datasets to train reinforcement learning controllers for Edge Server Activation (ESA) and Edge Server Placement (ESP), optimizing the activation time and task failure rates of orbital edge nodes long before they are physically deployed in space</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6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Synthesis and Strategic Implications</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convergence of orbital data links, predictive optical networking, and distributed edge computing marks a definitive transition from siloed telecommunication domains into a unified space-terrestrial continuum. The data lifecycle of the modern digital economy is increasingly non-linear. Information generated in orbit by dense LEO constellations is no longer indiscriminately dumped to ground stations. Instead, it is pre-processed by Orbital Edge Computing nodes utilizing semantic abstraction and distributed fluid inference, yielding extreme payload reductions that respect the rigid thermodynamic and energy constraints of the space environment</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When this refined intelligence is downlinked via globally virtualized, multi-tenant GSaaS networks, it requires immediate, high-fidelity backhaul</w:t>
      </w:r>
      <w:r w:rsidDel="00000000" w:rsidR="00000000" w:rsidRPr="00000000">
        <w:rPr>
          <w:rFonts w:ascii="Google Sans" w:cs="Google Sans" w:eastAsia="Google Sans" w:hAnsi="Google Sans"/>
          <w:color w:val="444746"/>
          <w:sz w:val="24"/>
          <w:szCs w:val="24"/>
          <w:vertAlign w:val="superscript"/>
          <w:rtl w:val="0"/>
        </w:rPr>
        <w:t xml:space="preserve">81</w:t>
      </w:r>
      <w:r w:rsidDel="00000000" w:rsidR="00000000" w:rsidRPr="00000000">
        <w:rPr>
          <w:rFonts w:ascii="Google Sans" w:cs="Google Sans" w:eastAsia="Google Sans" w:hAnsi="Google Sans"/>
          <w:color w:val="1f1f1f"/>
          <w:rtl w:val="0"/>
        </w:rPr>
        <w:t xml:space="preserve">. Terrestrial fiber networks, optimized by collaborative split learning and deep recurrent neural networks (e.g., ED-LSTM and Ret-TS), proactively anticipate these data bursts. Software-Defined EONs rapidly reallocate virtual spectrum across hyper-resilient intercontinental submarine cables—such as the 72 Tbps Southern Cross NEXT and the heavily armored I-2SEA—ensuring ultra-low latency integration into terrestrial hyperscale clouds while navigating complex geopolitical security landscapes</w:t>
      </w:r>
      <w:r w:rsidDel="00000000" w:rsidR="00000000" w:rsidRPr="00000000">
        <w:rPr>
          <w:rFonts w:ascii="Google Sans" w:cs="Google Sans" w:eastAsia="Google Sans" w:hAnsi="Google Sans"/>
          <w:color w:val="444746"/>
          <w:sz w:val="24"/>
          <w:szCs w:val="24"/>
          <w:vertAlign w:val="superscript"/>
          <w:rtl w:val="0"/>
        </w:rPr>
        <w:t xml:space="preserve">40</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Simultaneously, the continuous physical movement of the satellite topology is abstracted away by multi-agent deep reinforcement learning and backpressure routing algorithms (e.g., Service Pressure), ensuring that internal orbital traffic maintains resilience against link volatility and node failure</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The adoption of BBR-based congestion control, augmented by SEARCH-optimized QUIC protocol tuning, further bridges the physical space-to-ground gap, mitigating the systemic misinterpretations of legacy TCP over lossy atmospheric links</w:t>
      </w:r>
      <w:r w:rsidDel="00000000" w:rsidR="00000000" w:rsidRPr="00000000">
        <w:rPr>
          <w:rFonts w:ascii="Google Sans" w:cs="Google Sans" w:eastAsia="Google Sans" w:hAnsi="Google Sans"/>
          <w:color w:val="444746"/>
          <w:sz w:val="24"/>
          <w:szCs w:val="24"/>
          <w:vertAlign w:val="superscript"/>
          <w:rtl w:val="0"/>
        </w:rPr>
        <w:t xml:space="preserve">27</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55"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Ultimately, the optimization of this continuum relies on strict adherence to workload suitability and virtualization. By deploying computing power specifically where data gravity demands it—whether leveraging federated learning across an orbital mesh, or executing deep analytical inference in a terrestrial data center—system architects can circumvent the inherent physical bottlenecks of cross-domain transmission. This multi-layered, hybrid architecture guarantees scalable, low-latency connectivity and establishes a robust, autonomous framework capable of supporting the next generation of global, AI-driven digital infrastructure.</w:t>
      </w:r>
    </w:p>
    <w:p w:rsidR="00000000" w:rsidDel="00000000" w:rsidP="00000000" w:rsidRDefault="00000000" w:rsidRPr="00000000" w14:paraId="00000065">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Distance-Based Back-Pressure Routing for Load-Balancing LEO Satellite Networks | Request PDF - ResearchGate, </w:t>
      </w:r>
      <w:hyperlink r:id="rId12">
        <w:r w:rsidDel="00000000" w:rsidR="00000000" w:rsidRPr="00000000">
          <w:rPr>
            <w:rFonts w:ascii="Google Sans" w:cs="Google Sans" w:eastAsia="Google Sans" w:hAnsi="Google Sans"/>
            <w:color w:val="0000ee"/>
            <w:sz w:val="24"/>
            <w:szCs w:val="24"/>
            <w:u w:val="single"/>
            <w:rtl w:val="0"/>
          </w:rPr>
          <w:t xml:space="preserve">https://www.researchgate.net/publication/363555267_Distance-Based_Back-Pressure_Routing_for_Load-Balancing_LEO_Satellite_Networks</w:t>
        </w:r>
      </w:hyperlink>
      <w:r w:rsidDel="00000000" w:rsidR="00000000" w:rsidRPr="00000000">
        <w:rPr>
          <w:rtl w:val="0"/>
        </w:rPr>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Edge computing for Earth Observation: - eo4society, </w:t>
      </w:r>
      <w:hyperlink r:id="rId13">
        <w:r w:rsidDel="00000000" w:rsidR="00000000" w:rsidRPr="00000000">
          <w:rPr>
            <w:rFonts w:ascii="Google Sans" w:cs="Google Sans" w:eastAsia="Google Sans" w:hAnsi="Google Sans"/>
            <w:color w:val="0000ee"/>
            <w:sz w:val="24"/>
            <w:szCs w:val="24"/>
            <w:u w:val="single"/>
            <w:rtl w:val="0"/>
          </w:rPr>
          <w:t xml:space="preserve">https://eo4society.esa.int/wp-content/uploads/2025/11/Onboard-AI_new_template.pdf</w:t>
        </w:r>
      </w:hyperlink>
      <w:r w:rsidDel="00000000" w:rsidR="00000000" w:rsidRPr="00000000">
        <w:rPr>
          <w:rtl w:val="0"/>
        </w:rPr>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OrbitChain: Orchestrating In-orbit Real-time Analytics of Earth Observation Data - arXiv, </w:t>
      </w:r>
      <w:hyperlink r:id="rId14">
        <w:r w:rsidDel="00000000" w:rsidR="00000000" w:rsidRPr="00000000">
          <w:rPr>
            <w:rFonts w:ascii="Google Sans" w:cs="Google Sans" w:eastAsia="Google Sans" w:hAnsi="Google Sans"/>
            <w:color w:val="0000ee"/>
            <w:sz w:val="24"/>
            <w:szCs w:val="24"/>
            <w:u w:val="single"/>
            <w:rtl w:val="0"/>
          </w:rPr>
          <w:t xml:space="preserve">https://arxiv.org/html/2508.13374v1</w:t>
        </w:r>
      </w:hyperlink>
      <w:r w:rsidDel="00000000" w:rsidR="00000000" w:rsidRPr="00000000">
        <w:rPr>
          <w:rtl w:val="0"/>
        </w:rPr>
      </w:r>
    </w:p>
    <w:p w:rsidR="00000000" w:rsidDel="00000000" w:rsidP="00000000" w:rsidRDefault="00000000" w:rsidRPr="00000000" w14:paraId="0000006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Space–Ground Fluid AI for 6G Edge Intelligence - Engineering, </w:t>
      </w:r>
      <w:hyperlink r:id="rId15">
        <w:r w:rsidDel="00000000" w:rsidR="00000000" w:rsidRPr="00000000">
          <w:rPr>
            <w:rFonts w:ascii="Google Sans" w:cs="Google Sans" w:eastAsia="Google Sans" w:hAnsi="Google Sans"/>
            <w:color w:val="0000ee"/>
            <w:sz w:val="24"/>
            <w:szCs w:val="24"/>
            <w:u w:val="single"/>
            <w:rtl w:val="0"/>
          </w:rPr>
          <w:t xml:space="preserve">https://www.engineering.org.cn/engi/EN/PDF/10.1016/j.eng.2025.06.009</w:t>
        </w:r>
      </w:hyperlink>
      <w:r w:rsidDel="00000000" w:rsidR="00000000" w:rsidRPr="00000000">
        <w:rPr>
          <w:rtl w:val="0"/>
        </w:rPr>
      </w:r>
    </w:p>
    <w:p w:rsidR="00000000" w:rsidDel="00000000" w:rsidP="00000000" w:rsidRDefault="00000000" w:rsidRPr="00000000" w14:paraId="0000006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Design, Emulation, and Control of Edge Computing Systems for the Space Cloud in LEO Satellite Networks - IRIS UniGe, </w:t>
      </w:r>
      <w:hyperlink r:id="rId16">
        <w:r w:rsidDel="00000000" w:rsidR="00000000" w:rsidRPr="00000000">
          <w:rPr>
            <w:rFonts w:ascii="Google Sans" w:cs="Google Sans" w:eastAsia="Google Sans" w:hAnsi="Google Sans"/>
            <w:color w:val="0000ee"/>
            <w:sz w:val="24"/>
            <w:szCs w:val="24"/>
            <w:u w:val="single"/>
            <w:rtl w:val="0"/>
          </w:rPr>
          <w:t xml:space="preserve">https://unige.iris.cineca.it/retrieve/6ff976a9-c6de-45f0-90f6-8ddc4b8602d8/phdunige_5497207.pdf</w:t>
        </w:r>
      </w:hyperlink>
      <w:r w:rsidDel="00000000" w:rsidR="00000000" w:rsidRPr="00000000">
        <w:rPr>
          <w:rtl w:val="0"/>
        </w:rPr>
      </w:r>
    </w:p>
    <w:p w:rsidR="00000000" w:rsidDel="00000000" w:rsidP="00000000" w:rsidRDefault="00000000" w:rsidRPr="00000000" w14:paraId="0000006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Throughput-Optimized Service Routing for Microservice Flows in LEO Satellite Networks, </w:t>
      </w:r>
      <w:hyperlink r:id="rId17">
        <w:r w:rsidDel="00000000" w:rsidR="00000000" w:rsidRPr="00000000">
          <w:rPr>
            <w:rFonts w:ascii="Google Sans" w:cs="Google Sans" w:eastAsia="Google Sans" w:hAnsi="Google Sans"/>
            <w:color w:val="0000ee"/>
            <w:sz w:val="24"/>
            <w:szCs w:val="24"/>
            <w:u w:val="single"/>
            <w:rtl w:val="0"/>
          </w:rPr>
          <w:t xml:space="preserve">https://www.computer.org/csdl/journal/tm/2026/05/11277390/2cjCWX6auOY</w:t>
        </w:r>
      </w:hyperlink>
      <w:r w:rsidDel="00000000" w:rsidR="00000000" w:rsidRPr="00000000">
        <w:rPr>
          <w:rtl w:val="0"/>
        </w:rPr>
      </w:r>
    </w:p>
    <w:p w:rsidR="00000000" w:rsidDel="00000000" w:rsidP="00000000" w:rsidRDefault="00000000" w:rsidRPr="00000000" w14:paraId="0000006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Spatial-Temporal Learning-Based Distributed Routing for Dynamic LEO Satellite Networks This work was supported in part by the National Science and Technology Council (NSTC) of Taiwan under Grant 113-2926-I-001-502-G and 114-2221-E-003-033. - arXiv, </w:t>
      </w:r>
      <w:hyperlink r:id="rId18">
        <w:r w:rsidDel="00000000" w:rsidR="00000000" w:rsidRPr="00000000">
          <w:rPr>
            <w:rFonts w:ascii="Google Sans" w:cs="Google Sans" w:eastAsia="Google Sans" w:hAnsi="Google Sans"/>
            <w:color w:val="0000ee"/>
            <w:sz w:val="24"/>
            <w:szCs w:val="24"/>
            <w:u w:val="single"/>
            <w:rtl w:val="0"/>
          </w:rPr>
          <w:t xml:space="preserve">https://arxiv.org/html/2605.02413v1</w:t>
        </w:r>
      </w:hyperlink>
      <w:r w:rsidDel="00000000" w:rsidR="00000000" w:rsidRPr="00000000">
        <w:rPr>
          <w:rtl w:val="0"/>
        </w:rPr>
      </w:r>
    </w:p>
    <w:p w:rsidR="00000000" w:rsidDel="00000000" w:rsidP="00000000" w:rsidRDefault="00000000" w:rsidRPr="00000000" w14:paraId="0000006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draft-jones-tsvwg-transport-for-satellite-02 - Enhancing Transport Protocols over Satellite Networks - IETF Datatracker, </w:t>
      </w:r>
      <w:hyperlink r:id="rId19">
        <w:r w:rsidDel="00000000" w:rsidR="00000000" w:rsidRPr="00000000">
          <w:rPr>
            <w:rFonts w:ascii="Google Sans" w:cs="Google Sans" w:eastAsia="Google Sans" w:hAnsi="Google Sans"/>
            <w:color w:val="0000ee"/>
            <w:sz w:val="24"/>
            <w:szCs w:val="24"/>
            <w:u w:val="single"/>
            <w:rtl w:val="0"/>
          </w:rPr>
          <w:t xml:space="preserve">https://datatracker.ietf.org/doc/draft-jones-tsvwg-transport-for-satellite/</w:t>
        </w:r>
      </w:hyperlink>
      <w:r w:rsidDel="00000000" w:rsidR="00000000" w:rsidRPr="00000000">
        <w:rPr>
          <w:rtl w:val="0"/>
        </w:rPr>
      </w:r>
    </w:p>
    <w:p w:rsidR="00000000" w:rsidDel="00000000" w:rsidP="00000000" w:rsidRDefault="00000000" w:rsidRPr="00000000" w14:paraId="0000006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Time-Dependent Network Topology Optimization for LEO Satellite Constellations - arXiv, </w:t>
      </w:r>
      <w:hyperlink r:id="rId20">
        <w:r w:rsidDel="00000000" w:rsidR="00000000" w:rsidRPr="00000000">
          <w:rPr>
            <w:rFonts w:ascii="Google Sans" w:cs="Google Sans" w:eastAsia="Google Sans" w:hAnsi="Google Sans"/>
            <w:color w:val="0000ee"/>
            <w:sz w:val="24"/>
            <w:szCs w:val="24"/>
            <w:u w:val="single"/>
            <w:rtl w:val="0"/>
          </w:rPr>
          <w:t xml:space="preserve">https://arxiv.org/html/2501.13280v1</w:t>
        </w:r>
      </w:hyperlink>
      <w:r w:rsidDel="00000000" w:rsidR="00000000" w:rsidRPr="00000000">
        <w:rPr>
          <w:rtl w:val="0"/>
        </w:rPr>
      </w:r>
    </w:p>
    <w:p w:rsidR="00000000" w:rsidDel="00000000" w:rsidP="00000000" w:rsidRDefault="00000000" w:rsidRPr="00000000" w14:paraId="0000006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 Introduction - arXiv, </w:t>
      </w:r>
      <w:hyperlink r:id="rId21">
        <w:r w:rsidDel="00000000" w:rsidR="00000000" w:rsidRPr="00000000">
          <w:rPr>
            <w:rFonts w:ascii="Google Sans" w:cs="Google Sans" w:eastAsia="Google Sans" w:hAnsi="Google Sans"/>
            <w:color w:val="0000ee"/>
            <w:sz w:val="24"/>
            <w:szCs w:val="24"/>
            <w:u w:val="single"/>
            <w:rtl w:val="0"/>
          </w:rPr>
          <w:t xml:space="preserve">https://arxiv.org/html/2601.07466v1</w:t>
        </w:r>
      </w:hyperlink>
      <w:r w:rsidDel="00000000" w:rsidR="00000000" w:rsidRPr="00000000">
        <w:rPr>
          <w:rtl w:val="0"/>
        </w:rPr>
      </w:r>
    </w:p>
    <w:p w:rsidR="00000000" w:rsidDel="00000000" w:rsidP="00000000" w:rsidRDefault="00000000" w:rsidRPr="00000000" w14:paraId="0000007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Queue-Aware and Resilient Routing in LEO Satellite Networks Using Multi-Agent Reinforcement Learning - arXiv, </w:t>
      </w:r>
      <w:hyperlink r:id="rId22">
        <w:r w:rsidDel="00000000" w:rsidR="00000000" w:rsidRPr="00000000">
          <w:rPr>
            <w:rFonts w:ascii="Google Sans" w:cs="Google Sans" w:eastAsia="Google Sans" w:hAnsi="Google Sans"/>
            <w:color w:val="0000ee"/>
            <w:sz w:val="24"/>
            <w:szCs w:val="24"/>
            <w:u w:val="single"/>
            <w:rtl w:val="0"/>
          </w:rPr>
          <w:t xml:space="preserve">https://arxiv.org/html/2605.04448v1</w:t>
        </w:r>
      </w:hyperlink>
      <w:r w:rsidDel="00000000" w:rsidR="00000000" w:rsidRPr="00000000">
        <w:rPr>
          <w:rtl w:val="0"/>
        </w:rPr>
      </w:r>
    </w:p>
    <w:p w:rsidR="00000000" w:rsidDel="00000000" w:rsidP="00000000" w:rsidRDefault="00000000" w:rsidRPr="00000000" w14:paraId="0000007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Q-learning for distributed routing in LEO satellite constellations - Aalborg Universitets forskningsportal, </w:t>
      </w:r>
      <w:hyperlink r:id="rId23">
        <w:r w:rsidDel="00000000" w:rsidR="00000000" w:rsidRPr="00000000">
          <w:rPr>
            <w:rFonts w:ascii="Google Sans" w:cs="Google Sans" w:eastAsia="Google Sans" w:hAnsi="Google Sans"/>
            <w:color w:val="0000ee"/>
            <w:sz w:val="24"/>
            <w:szCs w:val="24"/>
            <w:u w:val="single"/>
            <w:rtl w:val="0"/>
          </w:rPr>
          <w:t xml:space="preserve">https://vbn.aau.dk/ws/portalfiles/portal/738564164/2024-ICMLCN.pdf</w:t>
        </w:r>
      </w:hyperlink>
      <w:r w:rsidDel="00000000" w:rsidR="00000000" w:rsidRPr="00000000">
        <w:rPr>
          <w:rtl w:val="0"/>
        </w:rPr>
      </w:r>
    </w:p>
    <w:p w:rsidR="00000000" w:rsidDel="00000000" w:rsidP="00000000" w:rsidRDefault="00000000" w:rsidRPr="00000000" w14:paraId="0000007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Service Function Chain Routing in LEO Networks Using Shortest-Path Delay Statistical Stability - arXiv, </w:t>
      </w:r>
      <w:hyperlink r:id="rId24">
        <w:r w:rsidDel="00000000" w:rsidR="00000000" w:rsidRPr="00000000">
          <w:rPr>
            <w:rFonts w:ascii="Google Sans" w:cs="Google Sans" w:eastAsia="Google Sans" w:hAnsi="Google Sans"/>
            <w:color w:val="0000ee"/>
            <w:sz w:val="24"/>
            <w:szCs w:val="24"/>
            <w:u w:val="single"/>
            <w:rtl w:val="0"/>
          </w:rPr>
          <w:t xml:space="preserve">https://arxiv.org/html/2603.04361v1</w:t>
        </w:r>
      </w:hyperlink>
      <w:r w:rsidDel="00000000" w:rsidR="00000000" w:rsidRPr="00000000">
        <w:rPr>
          <w:rtl w:val="0"/>
        </w:rPr>
      </w:r>
    </w:p>
    <w:p w:rsidR="00000000" w:rsidDel="00000000" w:rsidP="00000000" w:rsidRDefault="00000000" w:rsidRPr="00000000" w14:paraId="0000007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Service Function Chain Routing in LEO Networks Using Shortest-Path Delay Statistical Stability | Request PDF - ResearchGate, </w:t>
      </w:r>
      <w:hyperlink r:id="rId25">
        <w:r w:rsidDel="00000000" w:rsidR="00000000" w:rsidRPr="00000000">
          <w:rPr>
            <w:rFonts w:ascii="Google Sans" w:cs="Google Sans" w:eastAsia="Google Sans" w:hAnsi="Google Sans"/>
            <w:color w:val="0000ee"/>
            <w:sz w:val="24"/>
            <w:szCs w:val="24"/>
            <w:u w:val="single"/>
            <w:rtl w:val="0"/>
          </w:rPr>
          <w:t xml:space="preserve">https://www.researchgate.net/publication/401564249_Service_Function_Chain_Routing_in_LEO_Networks_Using_Shortest-Path_Delay_Statistical_Stability</w:t>
        </w:r>
      </w:hyperlink>
      <w:r w:rsidDel="00000000" w:rsidR="00000000" w:rsidRPr="00000000">
        <w:rPr>
          <w:rtl w:val="0"/>
        </w:rPr>
      </w:r>
    </w:p>
    <w:p w:rsidR="00000000" w:rsidDel="00000000" w:rsidP="00000000" w:rsidRDefault="00000000" w:rsidRPr="00000000" w14:paraId="0000007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Distributed Routing Algorithm for Datagram Traffic in LEO Satellite Networks, </w:t>
      </w:r>
      <w:hyperlink r:id="rId26">
        <w:r w:rsidDel="00000000" w:rsidR="00000000" w:rsidRPr="00000000">
          <w:rPr>
            <w:rFonts w:ascii="Google Sans" w:cs="Google Sans" w:eastAsia="Google Sans" w:hAnsi="Google Sans"/>
            <w:color w:val="0000ee"/>
            <w:sz w:val="24"/>
            <w:szCs w:val="24"/>
            <w:u w:val="single"/>
            <w:rtl w:val="0"/>
          </w:rPr>
          <w:t xml:space="preserve">https://www.researchgate.net/publication/220429387_A_Distributed_Routing_Algorithm_for_Datagram_Traffic_in_LEO_Satellite_Networks</w:t>
        </w:r>
      </w:hyperlink>
      <w:r w:rsidDel="00000000" w:rsidR="00000000" w:rsidRPr="00000000">
        <w:rPr>
          <w:rtl w:val="0"/>
        </w:rPr>
      </w:r>
    </w:p>
    <w:p w:rsidR="00000000" w:rsidDel="00000000" w:rsidP="00000000" w:rsidRDefault="00000000" w:rsidRPr="00000000" w14:paraId="0000007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Inter-Satellite Routing Algorithms for Dual-Layer Low Earth Orbit Satellite Internet, </w:t>
      </w:r>
      <w:hyperlink r:id="rId27">
        <w:r w:rsidDel="00000000" w:rsidR="00000000" w:rsidRPr="00000000">
          <w:rPr>
            <w:rFonts w:ascii="Google Sans" w:cs="Google Sans" w:eastAsia="Google Sans" w:hAnsi="Google Sans"/>
            <w:color w:val="0000ee"/>
            <w:sz w:val="24"/>
            <w:szCs w:val="24"/>
            <w:u w:val="single"/>
            <w:rtl w:val="0"/>
          </w:rPr>
          <w:t xml:space="preserve">https://www.researchgate.net/publication/387047304_Inter-Satellite_Routing_Algorithms_for_Dual-Layer_Low_Earth_Orbit_Satellite_Internet</w:t>
        </w:r>
      </w:hyperlink>
      <w:r w:rsidDel="00000000" w:rsidR="00000000" w:rsidRPr="00000000">
        <w:rPr>
          <w:rtl w:val="0"/>
        </w:rPr>
      </w:r>
    </w:p>
    <w:p w:rsidR="00000000" w:rsidDel="00000000" w:rsidP="00000000" w:rsidRDefault="00000000" w:rsidRPr="00000000" w14:paraId="0000007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Optimized routing protocol for broadband hybrid satellite constellation communication IP network system - SciSpace, </w:t>
      </w:r>
      <w:hyperlink r:id="rId28">
        <w:r w:rsidDel="00000000" w:rsidR="00000000" w:rsidRPr="00000000">
          <w:rPr>
            <w:rFonts w:ascii="Google Sans" w:cs="Google Sans" w:eastAsia="Google Sans" w:hAnsi="Google Sans"/>
            <w:color w:val="0000ee"/>
            <w:sz w:val="24"/>
            <w:szCs w:val="24"/>
            <w:u w:val="single"/>
            <w:rtl w:val="0"/>
          </w:rPr>
          <w:t xml:space="preserve">https://scispace.com/pdf/optimized-routing-protocol-for-broadband-hybrid-satellite-55retgz340.pdf</w:t>
        </w:r>
      </w:hyperlink>
      <w:r w:rsidDel="00000000" w:rsidR="00000000" w:rsidRPr="00000000">
        <w:rPr>
          <w:rtl w:val="0"/>
        </w:rPr>
      </w:r>
    </w:p>
    <w:p w:rsidR="00000000" w:rsidDel="00000000" w:rsidP="00000000" w:rsidRDefault="00000000" w:rsidRPr="00000000" w14:paraId="0000007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Throughput-Optimized Service Routing for Microservice Flows in LEO Satellite Networks, </w:t>
      </w:r>
      <w:hyperlink r:id="rId29">
        <w:r w:rsidDel="00000000" w:rsidR="00000000" w:rsidRPr="00000000">
          <w:rPr>
            <w:rFonts w:ascii="Google Sans" w:cs="Google Sans" w:eastAsia="Google Sans" w:hAnsi="Google Sans"/>
            <w:color w:val="0000ee"/>
            <w:sz w:val="24"/>
            <w:szCs w:val="24"/>
            <w:u w:val="single"/>
            <w:rtl w:val="0"/>
          </w:rPr>
          <w:t xml:space="preserve">https://www.researchgate.net/publication/398352711_Throughput-Optimized_Service_Routing_for_Microservice_Flows_in_LEO_Satellite_Networks</w:t>
        </w:r>
      </w:hyperlink>
      <w:r w:rsidDel="00000000" w:rsidR="00000000" w:rsidRPr="00000000">
        <w:rPr>
          <w:rtl w:val="0"/>
        </w:rPr>
      </w:r>
    </w:p>
    <w:p w:rsidR="00000000" w:rsidDel="00000000" w:rsidP="00000000" w:rsidRDefault="00000000" w:rsidRPr="00000000" w14:paraId="0000007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example of transmission opportunities missed by backpressure-type... - ResearchGate, </w:t>
      </w:r>
      <w:hyperlink r:id="rId30">
        <w:r w:rsidDel="00000000" w:rsidR="00000000" w:rsidRPr="00000000">
          <w:rPr>
            <w:rFonts w:ascii="Google Sans" w:cs="Google Sans" w:eastAsia="Google Sans" w:hAnsi="Google Sans"/>
            <w:color w:val="0000ee"/>
            <w:sz w:val="24"/>
            <w:szCs w:val="24"/>
            <w:u w:val="single"/>
            <w:rtl w:val="0"/>
          </w:rPr>
          <w:t xml:space="preserve">https://www.researchgate.net/figure/An-example-of-transmission-opportunities-missed-by-backpressure-type-algorithms-Node-2_fig1_318459216</w:t>
        </w:r>
      </w:hyperlink>
      <w:r w:rsidDel="00000000" w:rsidR="00000000" w:rsidRPr="00000000">
        <w:rPr>
          <w:rtl w:val="0"/>
        </w:rPr>
      </w:r>
    </w:p>
    <w:p w:rsidR="00000000" w:rsidDel="00000000" w:rsidP="00000000" w:rsidRDefault="00000000" w:rsidRPr="00000000" w14:paraId="0000007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your Satellite Network's Protocol Stack matters more than you think, </w:t>
      </w:r>
      <w:hyperlink r:id="rId31">
        <w:r w:rsidDel="00000000" w:rsidR="00000000" w:rsidRPr="00000000">
          <w:rPr>
            <w:rFonts w:ascii="Google Sans" w:cs="Google Sans" w:eastAsia="Google Sans" w:hAnsi="Google Sans"/>
            <w:color w:val="0000ee"/>
            <w:sz w:val="24"/>
            <w:szCs w:val="24"/>
            <w:u w:val="single"/>
            <w:rtl w:val="0"/>
          </w:rPr>
          <w:t xml:space="preserve">https://www.satelliteevolution.com/post/why-your-satellite-network-s-protocol-stack-matters-more-than-you-think</w:t>
        </w:r>
      </w:hyperlink>
      <w:r w:rsidDel="00000000" w:rsidR="00000000" w:rsidRPr="00000000">
        <w:rPr>
          <w:rtl w:val="0"/>
        </w:rPr>
      </w:r>
    </w:p>
    <w:p w:rsidR="00000000" w:rsidDel="00000000" w:rsidP="00000000" w:rsidRDefault="00000000" w:rsidRPr="00000000" w14:paraId="0000007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Afnic JCSA 2021 - Quic for satellite communications, </w:t>
      </w:r>
      <w:hyperlink r:id="rId32">
        <w:r w:rsidDel="00000000" w:rsidR="00000000" w:rsidRPr="00000000">
          <w:rPr>
            <w:rFonts w:ascii="Google Sans" w:cs="Google Sans" w:eastAsia="Google Sans" w:hAnsi="Google Sans"/>
            <w:color w:val="0000ee"/>
            <w:sz w:val="24"/>
            <w:szCs w:val="24"/>
            <w:u w:val="single"/>
            <w:rtl w:val="0"/>
          </w:rPr>
          <w:t xml:space="preserve">https://www.afnic.fr/wp-media/uploads/2021/09/afnic-jcsa2021_cnes_kuhn.pdf</w:t>
        </w:r>
      </w:hyperlink>
      <w:r w:rsidDel="00000000" w:rsidR="00000000" w:rsidRPr="00000000">
        <w:rPr>
          <w:rtl w:val="0"/>
        </w:rPr>
      </w:r>
    </w:p>
    <w:p w:rsidR="00000000" w:rsidDel="00000000" w:rsidP="00000000" w:rsidRDefault="00000000" w:rsidRPr="00000000" w14:paraId="0000007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Evaluating Learning Congestion control Schemes for LEO Constellations - arXiv, </w:t>
      </w:r>
      <w:hyperlink r:id="rId33">
        <w:r w:rsidDel="00000000" w:rsidR="00000000" w:rsidRPr="00000000">
          <w:rPr>
            <w:rFonts w:ascii="Google Sans" w:cs="Google Sans" w:eastAsia="Google Sans" w:hAnsi="Google Sans"/>
            <w:color w:val="0000ee"/>
            <w:sz w:val="24"/>
            <w:szCs w:val="24"/>
            <w:u w:val="single"/>
            <w:rtl w:val="0"/>
          </w:rPr>
          <w:t xml:space="preserve">https://arxiv.org/html/2510.25498v1</w:t>
        </w:r>
      </w:hyperlink>
      <w:r w:rsidDel="00000000" w:rsidR="00000000" w:rsidRPr="00000000">
        <w:rPr>
          <w:rtl w:val="0"/>
        </w:rPr>
      </w:r>
    </w:p>
    <w:p w:rsidR="00000000" w:rsidDel="00000000" w:rsidP="00000000" w:rsidRDefault="00000000" w:rsidRPr="00000000" w14:paraId="0000007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Performance-enhancing proxy - Grokipedia, </w:t>
      </w:r>
      <w:hyperlink r:id="rId34">
        <w:r w:rsidDel="00000000" w:rsidR="00000000" w:rsidRPr="00000000">
          <w:rPr>
            <w:rFonts w:ascii="Google Sans" w:cs="Google Sans" w:eastAsia="Google Sans" w:hAnsi="Google Sans"/>
            <w:color w:val="0000ee"/>
            <w:sz w:val="24"/>
            <w:szCs w:val="24"/>
            <w:u w:val="single"/>
            <w:rtl w:val="0"/>
          </w:rPr>
          <w:t xml:space="preserve">https://grokipedia.com/page/performance_enhancing_proxy</w:t>
        </w:r>
      </w:hyperlink>
      <w:r w:rsidDel="00000000" w:rsidR="00000000" w:rsidRPr="00000000">
        <w:rPr>
          <w:rtl w:val="0"/>
        </w:rPr>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Space Communications Protocol Standards Performance Testing. - DTIC, </w:t>
      </w:r>
      <w:hyperlink r:id="rId35">
        <w:r w:rsidDel="00000000" w:rsidR="00000000" w:rsidRPr="00000000">
          <w:rPr>
            <w:rFonts w:ascii="Google Sans" w:cs="Google Sans" w:eastAsia="Google Sans" w:hAnsi="Google Sans"/>
            <w:color w:val="0000ee"/>
            <w:sz w:val="24"/>
            <w:szCs w:val="24"/>
            <w:u w:val="single"/>
            <w:rtl w:val="0"/>
          </w:rPr>
          <w:t xml:space="preserve">https://apps.dtic.mil/sti/tr/pdf/ADA346042.pdf</w:t>
        </w:r>
      </w:hyperlink>
      <w:r w:rsidDel="00000000" w:rsidR="00000000" w:rsidRPr="00000000">
        <w:rPr>
          <w:rtl w:val="0"/>
        </w:rPr>
      </w:r>
    </w:p>
    <w:p w:rsidR="00000000" w:rsidDel="00000000" w:rsidP="00000000" w:rsidRDefault="00000000" w:rsidRPr="00000000" w14:paraId="0000007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TCP Acceleration Algorithm for Aerospace-Ground Service Networks - PMC - NIH, </w:t>
      </w:r>
      <w:hyperlink r:id="rId36">
        <w:r w:rsidDel="00000000" w:rsidR="00000000" w:rsidRPr="00000000">
          <w:rPr>
            <w:rFonts w:ascii="Google Sans" w:cs="Google Sans" w:eastAsia="Google Sans" w:hAnsi="Google Sans"/>
            <w:color w:val="0000ee"/>
            <w:sz w:val="24"/>
            <w:szCs w:val="24"/>
            <w:u w:val="single"/>
            <w:rtl w:val="0"/>
          </w:rPr>
          <w:t xml:space="preserve">https://pmc.ncbi.nlm.nih.gov/articles/PMC9737828/</w:t>
        </w:r>
      </w:hyperlink>
      <w:r w:rsidDel="00000000" w:rsidR="00000000" w:rsidRPr="00000000">
        <w:rPr>
          <w:rtl w:val="0"/>
        </w:rPr>
      </w:r>
    </w:p>
    <w:p w:rsidR="00000000" w:rsidDel="00000000" w:rsidP="00000000" w:rsidRDefault="00000000" w:rsidRPr="00000000" w14:paraId="0000007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Optimizing Data Capture and Delivery WAN Performance - Interplanetary Network Progress Report, </w:t>
      </w:r>
      <w:hyperlink r:id="rId37">
        <w:r w:rsidDel="00000000" w:rsidR="00000000" w:rsidRPr="00000000">
          <w:rPr>
            <w:rFonts w:ascii="Google Sans" w:cs="Google Sans" w:eastAsia="Google Sans" w:hAnsi="Google Sans"/>
            <w:color w:val="0000ee"/>
            <w:sz w:val="24"/>
            <w:szCs w:val="24"/>
            <w:u w:val="single"/>
            <w:rtl w:val="0"/>
          </w:rPr>
          <w:t xml:space="preserve">https://ipnpr.jpl.nasa.gov/progress_report/42-241/42-241A.pdf</w:t>
        </w:r>
      </w:hyperlink>
      <w:r w:rsidDel="00000000" w:rsidR="00000000" w:rsidRPr="00000000">
        <w:rPr>
          <w:rtl w:val="0"/>
        </w:rPr>
      </w:r>
    </w:p>
    <w:p w:rsidR="00000000" w:rsidDel="00000000" w:rsidP="00000000" w:rsidRDefault="00000000" w:rsidRPr="00000000" w14:paraId="0000008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Performance Evaluation of QUIC with BBR in Satellite Internet - ResearchGate, </w:t>
      </w:r>
      <w:hyperlink r:id="rId38">
        <w:r w:rsidDel="00000000" w:rsidR="00000000" w:rsidRPr="00000000">
          <w:rPr>
            <w:rFonts w:ascii="Google Sans" w:cs="Google Sans" w:eastAsia="Google Sans" w:hAnsi="Google Sans"/>
            <w:color w:val="0000ee"/>
            <w:sz w:val="24"/>
            <w:szCs w:val="24"/>
            <w:u w:val="single"/>
            <w:rtl w:val="0"/>
          </w:rPr>
          <w:t xml:space="preserve">https://www.researchgate.net/publication/331043425_Performance_Evaluation_of_QUIC_with_BBR_in_Satellite_Internet</w:t>
        </w:r>
      </w:hyperlink>
      <w:r w:rsidDel="00000000" w:rsidR="00000000" w:rsidRPr="00000000">
        <w:rPr>
          <w:rtl w:val="0"/>
        </w:rPr>
      </w:r>
    </w:p>
    <w:p w:rsidR="00000000" w:rsidDel="00000000" w:rsidP="00000000" w:rsidRDefault="00000000" w:rsidRPr="00000000" w14:paraId="0000008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Small Language Model-based Control for BBR over Low Earth Orbit Satellite Internet - arXiv, </w:t>
      </w:r>
      <w:hyperlink r:id="rId39">
        <w:r w:rsidDel="00000000" w:rsidR="00000000" w:rsidRPr="00000000">
          <w:rPr>
            <w:rFonts w:ascii="Google Sans" w:cs="Google Sans" w:eastAsia="Google Sans" w:hAnsi="Google Sans"/>
            <w:color w:val="0000ee"/>
            <w:sz w:val="24"/>
            <w:szCs w:val="24"/>
            <w:u w:val="single"/>
            <w:rtl w:val="0"/>
          </w:rPr>
          <w:t xml:space="preserve">https://arxiv.org/html/2607.07142v1</w:t>
        </w:r>
      </w:hyperlink>
      <w:r w:rsidDel="00000000" w:rsidR="00000000" w:rsidRPr="00000000">
        <w:rPr>
          <w:rtl w:val="0"/>
        </w:rPr>
      </w:r>
    </w:p>
    <w:p w:rsidR="00000000" w:rsidDel="00000000" w:rsidP="00000000" w:rsidRDefault="00000000" w:rsidRPr="00000000" w14:paraId="0000008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Literature Survey: Performance Enhancing Proxies for TCP and QUIC - Chair of Network Architectures and Services, </w:t>
      </w:r>
      <w:hyperlink r:id="rId40">
        <w:r w:rsidDel="00000000" w:rsidR="00000000" w:rsidRPr="00000000">
          <w:rPr>
            <w:rFonts w:ascii="Google Sans" w:cs="Google Sans" w:eastAsia="Google Sans" w:hAnsi="Google Sans"/>
            <w:color w:val="0000ee"/>
            <w:sz w:val="24"/>
            <w:szCs w:val="24"/>
            <w:u w:val="single"/>
            <w:rtl w:val="0"/>
          </w:rPr>
          <w:t xml:space="preserve">https://www.net.in.tum.de/fileadmin/TUM/NET/NET-2024-04-1/NET-2024-04-1_15.pdf</w:t>
        </w:r>
      </w:hyperlink>
      <w:r w:rsidDel="00000000" w:rsidR="00000000" w:rsidRPr="00000000">
        <w:rPr>
          <w:rtl w:val="0"/>
        </w:rPr>
      </w:r>
    </w:p>
    <w:p w:rsidR="00000000" w:rsidDel="00000000" w:rsidP="00000000" w:rsidRDefault="00000000" w:rsidRPr="00000000" w14:paraId="0000008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Enhancing Transport Protocols over Satellite Networks - IETF, </w:t>
      </w:r>
      <w:hyperlink r:id="rId41">
        <w:r w:rsidDel="00000000" w:rsidR="00000000" w:rsidRPr="00000000">
          <w:rPr>
            <w:rFonts w:ascii="Google Sans" w:cs="Google Sans" w:eastAsia="Google Sans" w:hAnsi="Google Sans"/>
            <w:color w:val="0000ee"/>
            <w:sz w:val="24"/>
            <w:szCs w:val="24"/>
            <w:u w:val="single"/>
            <w:rtl w:val="0"/>
          </w:rPr>
          <w:t xml:space="preserve">https://www.ietf.org/archive/id/draft-jones-tsvwg-transport-for-satellite-00.html</w:t>
        </w:r>
      </w:hyperlink>
      <w:r w:rsidDel="00000000" w:rsidR="00000000" w:rsidRPr="00000000">
        <w:rPr>
          <w:rtl w:val="0"/>
        </w:rPr>
      </w:r>
    </w:p>
    <w:p w:rsidR="00000000" w:rsidDel="00000000" w:rsidP="00000000" w:rsidRDefault="00000000" w:rsidRPr="00000000" w14:paraId="0000008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Evaluation and Optimization of the IETF QUIC Protocol for Satellite Networks, </w:t>
      </w:r>
      <w:hyperlink r:id="rId42">
        <w:r w:rsidDel="00000000" w:rsidR="00000000" w:rsidRPr="00000000">
          <w:rPr>
            <w:rFonts w:ascii="Google Sans" w:cs="Google Sans" w:eastAsia="Google Sans" w:hAnsi="Google Sans"/>
            <w:color w:val="0000ee"/>
            <w:sz w:val="24"/>
            <w:szCs w:val="24"/>
            <w:u w:val="single"/>
            <w:rtl w:val="0"/>
          </w:rPr>
          <w:t xml:space="preserve">https://interop.cs7.tf.fau.de/paper/thesis.pdf</w:t>
        </w:r>
      </w:hyperlink>
      <w:r w:rsidDel="00000000" w:rsidR="00000000" w:rsidRPr="00000000">
        <w:rPr>
          <w:rtl w:val="0"/>
        </w:rPr>
      </w:r>
    </w:p>
    <w:p w:rsidR="00000000" w:rsidDel="00000000" w:rsidP="00000000" w:rsidRDefault="00000000" w:rsidRPr="00000000" w14:paraId="0000008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ENHANCING DATA TRANSFER PERFORMANCE IN LEO SATELLITE NETWORKS - at https://umu.diva-portal.org, </w:t>
      </w:r>
      <w:hyperlink r:id="rId43">
        <w:r w:rsidDel="00000000" w:rsidR="00000000" w:rsidRPr="00000000">
          <w:rPr>
            <w:rFonts w:ascii="Google Sans" w:cs="Google Sans" w:eastAsia="Google Sans" w:hAnsi="Google Sans"/>
            <w:color w:val="0000ee"/>
            <w:sz w:val="24"/>
            <w:szCs w:val="24"/>
            <w:u w:val="single"/>
            <w:rtl w:val="0"/>
          </w:rPr>
          <w:t xml:space="preserve">https://umu.diva-portal.org/smash/get/diva2:1873710/FULLTEXT01.pdf</w:t>
        </w:r>
      </w:hyperlink>
      <w:r w:rsidDel="00000000" w:rsidR="00000000" w:rsidRPr="00000000">
        <w:rPr>
          <w:rtl w:val="0"/>
        </w:rPr>
      </w:r>
    </w:p>
    <w:p w:rsidR="00000000" w:rsidDel="00000000" w:rsidP="00000000" w:rsidRDefault="00000000" w:rsidRPr="00000000" w14:paraId="0000008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Improving QUIC Slow Start Behavior in Satellite Networks with SEARCH - Department of Computer Science, </w:t>
      </w:r>
      <w:hyperlink r:id="rId44">
        <w:r w:rsidDel="00000000" w:rsidR="00000000" w:rsidRPr="00000000">
          <w:rPr>
            <w:rFonts w:ascii="Google Sans" w:cs="Google Sans" w:eastAsia="Google Sans" w:hAnsi="Google Sans"/>
            <w:color w:val="0000ee"/>
            <w:sz w:val="24"/>
            <w:szCs w:val="24"/>
            <w:u w:val="single"/>
            <w:rtl w:val="0"/>
          </w:rPr>
          <w:t xml:space="preserve">http://web.cs.wpi.edu/~claypool/mqp/search-quic-24/final-report.pdf</w:t>
        </w:r>
      </w:hyperlink>
      <w:r w:rsidDel="00000000" w:rsidR="00000000" w:rsidRPr="00000000">
        <w:rPr>
          <w:rtl w:val="0"/>
        </w:rPr>
      </w:r>
    </w:p>
    <w:p w:rsidR="00000000" w:rsidDel="00000000" w:rsidP="00000000" w:rsidRDefault="00000000" w:rsidRPr="00000000" w14:paraId="0000008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SaTor: Exploring Satellite Routing in Tor to Reduce Latency - arXiv, </w:t>
      </w:r>
      <w:hyperlink r:id="rId45">
        <w:r w:rsidDel="00000000" w:rsidR="00000000" w:rsidRPr="00000000">
          <w:rPr>
            <w:rFonts w:ascii="Google Sans" w:cs="Google Sans" w:eastAsia="Google Sans" w:hAnsi="Google Sans"/>
            <w:color w:val="0000ee"/>
            <w:sz w:val="24"/>
            <w:szCs w:val="24"/>
            <w:u w:val="single"/>
            <w:rtl w:val="0"/>
          </w:rPr>
          <w:t xml:space="preserve">https://arxiv.org/html/2406.15055v3</w:t>
        </w:r>
      </w:hyperlink>
      <w:r w:rsidDel="00000000" w:rsidR="00000000" w:rsidRPr="00000000">
        <w:rPr>
          <w:rtl w:val="0"/>
        </w:rPr>
      </w:r>
    </w:p>
    <w:p w:rsidR="00000000" w:rsidDel="00000000" w:rsidP="00000000" w:rsidRDefault="00000000" w:rsidRPr="00000000" w14:paraId="0000008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Options for safeguarding undersea critical infrastructure: Australia and Indo-Pacific submarine cables | National Security College, </w:t>
      </w:r>
      <w:hyperlink r:id="rId46">
        <w:r w:rsidDel="00000000" w:rsidR="00000000" w:rsidRPr="00000000">
          <w:rPr>
            <w:rFonts w:ascii="Google Sans" w:cs="Google Sans" w:eastAsia="Google Sans" w:hAnsi="Google Sans"/>
            <w:color w:val="0000ee"/>
            <w:sz w:val="24"/>
            <w:szCs w:val="24"/>
            <w:u w:val="single"/>
            <w:rtl w:val="0"/>
          </w:rPr>
          <w:t xml:space="preserve">https://nsc.anu.edu.au/content-centre/research/options-safeguarding-undersea-critical-infrastructure-australia-and-indo</w:t>
        </w:r>
      </w:hyperlink>
      <w:r w:rsidDel="00000000" w:rsidR="00000000" w:rsidRPr="00000000">
        <w:rPr>
          <w:rtl w:val="0"/>
        </w:rPr>
      </w:r>
    </w:p>
    <w:p w:rsidR="00000000" w:rsidDel="00000000" w:rsidP="00000000" w:rsidRDefault="00000000" w:rsidRPr="00000000" w14:paraId="0000008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Connecting the Indo-Pacific: The future of subsea cables and opportunities for Australia, </w:t>
      </w:r>
      <w:hyperlink r:id="rId47">
        <w:r w:rsidDel="00000000" w:rsidR="00000000" w:rsidRPr="00000000">
          <w:rPr>
            <w:rFonts w:ascii="Google Sans" w:cs="Google Sans" w:eastAsia="Google Sans" w:hAnsi="Google Sans"/>
            <w:color w:val="0000ee"/>
            <w:sz w:val="24"/>
            <w:szCs w:val="24"/>
            <w:u w:val="single"/>
            <w:rtl w:val="0"/>
          </w:rPr>
          <w:t xml:space="preserve">https://www.aspi.org.au/report/connecting-indo-pacific-future-subsea-cables-and-opportunities-australia/</w:t>
        </w:r>
      </w:hyperlink>
      <w:r w:rsidDel="00000000" w:rsidR="00000000" w:rsidRPr="00000000">
        <w:rPr>
          <w:rtl w:val="0"/>
        </w:rPr>
      </w:r>
    </w:p>
    <w:p w:rsidR="00000000" w:rsidDel="00000000" w:rsidP="00000000" w:rsidRDefault="00000000" w:rsidRPr="00000000" w14:paraId="0000008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spectrum sharing? - Ciena, </w:t>
      </w:r>
      <w:hyperlink r:id="rId48">
        <w:r w:rsidDel="00000000" w:rsidR="00000000" w:rsidRPr="00000000">
          <w:rPr>
            <w:rFonts w:ascii="Google Sans" w:cs="Google Sans" w:eastAsia="Google Sans" w:hAnsi="Google Sans"/>
            <w:color w:val="0000ee"/>
            <w:sz w:val="24"/>
            <w:szCs w:val="24"/>
            <w:u w:val="single"/>
            <w:rtl w:val="0"/>
          </w:rPr>
          <w:t xml:space="preserve">https://www.ciena.com/insights/what-is/What-Is-Spectrum-Sharing.html</w:t>
        </w:r>
      </w:hyperlink>
      <w:r w:rsidDel="00000000" w:rsidR="00000000" w:rsidRPr="00000000">
        <w:rPr>
          <w:rtl w:val="0"/>
        </w:rPr>
      </w:r>
    </w:p>
    <w:p w:rsidR="00000000" w:rsidDel="00000000" w:rsidP="00000000" w:rsidRDefault="00000000" w:rsidRPr="00000000" w14:paraId="0000008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Australian undersea fibre cable network - Superloop, </w:t>
      </w:r>
      <w:hyperlink r:id="rId49">
        <w:r w:rsidDel="00000000" w:rsidR="00000000" w:rsidRPr="00000000">
          <w:rPr>
            <w:rFonts w:ascii="Google Sans" w:cs="Google Sans" w:eastAsia="Google Sans" w:hAnsi="Google Sans"/>
            <w:color w:val="0000ee"/>
            <w:sz w:val="24"/>
            <w:szCs w:val="24"/>
            <w:u w:val="single"/>
            <w:rtl w:val="0"/>
          </w:rPr>
          <w:t xml:space="preserve">https://www.superloop.com/wholesale/our-network/indigo-cable/</w:t>
        </w:r>
      </w:hyperlink>
      <w:r w:rsidDel="00000000" w:rsidR="00000000" w:rsidRPr="00000000">
        <w:rPr>
          <w:rtl w:val="0"/>
        </w:rPr>
      </w:r>
    </w:p>
    <w:p w:rsidR="00000000" w:rsidDel="00000000" w:rsidP="00000000" w:rsidRDefault="00000000" w:rsidRPr="00000000" w14:paraId="0000008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Spectrum Technology – Part Two – Spectrum Sharing - SUBCO, </w:t>
      </w:r>
      <w:hyperlink r:id="rId50">
        <w:r w:rsidDel="00000000" w:rsidR="00000000" w:rsidRPr="00000000">
          <w:rPr>
            <w:rFonts w:ascii="Google Sans" w:cs="Google Sans" w:eastAsia="Google Sans" w:hAnsi="Google Sans"/>
            <w:color w:val="0000ee"/>
            <w:sz w:val="24"/>
            <w:szCs w:val="24"/>
            <w:u w:val="single"/>
            <w:rtl w:val="0"/>
          </w:rPr>
          <w:t xml:space="preserve">https://sub.co/blog/spectrum-technology-part-two-spectrum-sharing/</w:t>
        </w:r>
      </w:hyperlink>
      <w:r w:rsidDel="00000000" w:rsidR="00000000" w:rsidRPr="00000000">
        <w:rPr>
          <w:rtl w:val="0"/>
        </w:rPr>
      </w:r>
    </w:p>
    <w:p w:rsidR="00000000" w:rsidDel="00000000" w:rsidP="00000000" w:rsidRDefault="00000000" w:rsidRPr="00000000" w14:paraId="0000008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SROdcn: Scalable and Reconfigurable Optical DCN Architecture for High-Performance Computing, </w:t>
      </w:r>
      <w:hyperlink r:id="rId51">
        <w:r w:rsidDel="00000000" w:rsidR="00000000" w:rsidRPr="00000000">
          <w:rPr>
            <w:rFonts w:ascii="Google Sans" w:cs="Google Sans" w:eastAsia="Google Sans" w:hAnsi="Google Sans"/>
            <w:color w:val="0000ee"/>
            <w:sz w:val="24"/>
            <w:szCs w:val="24"/>
            <w:u w:val="single"/>
            <w:rtl w:val="0"/>
          </w:rPr>
          <w:t xml:space="preserve">https://www.computer.org/csdl/journal/cc/2025/01/10816648/22ZouyFMCNW</w:t>
        </w:r>
      </w:hyperlink>
      <w:r w:rsidDel="00000000" w:rsidR="00000000" w:rsidRPr="00000000">
        <w:rPr>
          <w:rtl w:val="0"/>
        </w:rPr>
      </w:r>
    </w:p>
    <w:p w:rsidR="00000000" w:rsidDel="00000000" w:rsidP="00000000" w:rsidRDefault="00000000" w:rsidRPr="00000000" w14:paraId="0000008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Traffic Prediction for Inter-Data Center Cross-Stratum Optimization Problems - Simon Fraser University, </w:t>
      </w:r>
      <w:hyperlink r:id="rId52">
        <w:r w:rsidDel="00000000" w:rsidR="00000000" w:rsidRPr="00000000">
          <w:rPr>
            <w:rFonts w:ascii="Google Sans" w:cs="Google Sans" w:eastAsia="Google Sans" w:hAnsi="Google Sans"/>
            <w:color w:val="0000ee"/>
            <w:sz w:val="24"/>
            <w:szCs w:val="24"/>
            <w:u w:val="single"/>
            <w:rtl w:val="0"/>
          </w:rPr>
          <w:t xml:space="preserve">https://www.sfu.ca/~ljilja/papers/icnc2018.pdf</w:t>
        </w:r>
      </w:hyperlink>
      <w:r w:rsidDel="00000000" w:rsidR="00000000" w:rsidRPr="00000000">
        <w:rPr>
          <w:rtl w:val="0"/>
        </w:rPr>
      </w:r>
    </w:p>
    <w:p w:rsidR="00000000" w:rsidDel="00000000" w:rsidP="00000000" w:rsidRDefault="00000000" w:rsidRPr="00000000" w14:paraId="0000008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Telstra boosts connectivity between Australia and the world with Southern Cross NEXT subsea cable, </w:t>
      </w:r>
      <w:hyperlink r:id="rId53">
        <w:r w:rsidDel="00000000" w:rsidR="00000000" w:rsidRPr="00000000">
          <w:rPr>
            <w:rFonts w:ascii="Google Sans" w:cs="Google Sans" w:eastAsia="Google Sans" w:hAnsi="Google Sans"/>
            <w:color w:val="0000ee"/>
            <w:sz w:val="24"/>
            <w:szCs w:val="24"/>
            <w:u w:val="single"/>
            <w:rtl w:val="0"/>
          </w:rPr>
          <w:t xml:space="preserve">https://www.telstrainternational.com/en/news-research/articles/telstra-boosts-connectivity-between-australia-and-the-world</w:t>
        </w:r>
      </w:hyperlink>
      <w:r w:rsidDel="00000000" w:rsidR="00000000" w:rsidRPr="00000000">
        <w:rPr>
          <w:rtl w:val="0"/>
        </w:rPr>
      </w:r>
    </w:p>
    <w:p w:rsidR="00000000" w:rsidDel="00000000" w:rsidP="00000000" w:rsidRDefault="00000000" w:rsidRPr="00000000" w14:paraId="0000009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Southern Cross Cable - Wikipedia, </w:t>
      </w:r>
      <w:hyperlink r:id="rId54">
        <w:r w:rsidDel="00000000" w:rsidR="00000000" w:rsidRPr="00000000">
          <w:rPr>
            <w:rFonts w:ascii="Google Sans" w:cs="Google Sans" w:eastAsia="Google Sans" w:hAnsi="Google Sans"/>
            <w:color w:val="0000ee"/>
            <w:sz w:val="24"/>
            <w:szCs w:val="24"/>
            <w:u w:val="single"/>
            <w:rtl w:val="0"/>
          </w:rPr>
          <w:t xml:space="preserve">https://en.wikipedia.org/wiki/Southern_Cross_Cable</w:t>
        </w:r>
      </w:hyperlink>
      <w:r w:rsidDel="00000000" w:rsidR="00000000" w:rsidRPr="00000000">
        <w:rPr>
          <w:rtl w:val="0"/>
        </w:rPr>
      </w:r>
    </w:p>
    <w:p w:rsidR="00000000" w:rsidDel="00000000" w:rsidP="00000000" w:rsidRDefault="00000000" w:rsidRPr="00000000" w14:paraId="0000009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Southern Cross Achieves World's First 1 Tb/s Transmission across the Pacific with Ciena, </w:t>
      </w:r>
      <w:hyperlink r:id="rId55">
        <w:r w:rsidDel="00000000" w:rsidR="00000000" w:rsidRPr="00000000">
          <w:rPr>
            <w:rFonts w:ascii="Google Sans" w:cs="Google Sans" w:eastAsia="Google Sans" w:hAnsi="Google Sans"/>
            <w:color w:val="0000ee"/>
            <w:sz w:val="24"/>
            <w:szCs w:val="24"/>
            <w:u w:val="single"/>
            <w:rtl w:val="0"/>
          </w:rPr>
          <w:t xml:space="preserve">https://www.ciena.com/about/newsroom/press-releases/southern-cross-achieves-worlds-first-1-tbs-transmission-across-the-pacific-with-ciena</w:t>
        </w:r>
      </w:hyperlink>
      <w:r w:rsidDel="00000000" w:rsidR="00000000" w:rsidRPr="00000000">
        <w:rPr>
          <w:rtl w:val="0"/>
        </w:rPr>
      </w:r>
    </w:p>
    <w:p w:rsidR="00000000" w:rsidDel="00000000" w:rsidP="00000000" w:rsidRDefault="00000000" w:rsidRPr="00000000" w14:paraId="0000009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Southern Cross NEXT Launches! - Ciena, </w:t>
      </w:r>
      <w:hyperlink r:id="rId56">
        <w:r w:rsidDel="00000000" w:rsidR="00000000" w:rsidRPr="00000000">
          <w:rPr>
            <w:rFonts w:ascii="Google Sans" w:cs="Google Sans" w:eastAsia="Google Sans" w:hAnsi="Google Sans"/>
            <w:color w:val="0000ee"/>
            <w:sz w:val="24"/>
            <w:szCs w:val="24"/>
            <w:u w:val="single"/>
            <w:rtl w:val="0"/>
          </w:rPr>
          <w:t xml:space="preserve">https://www.ciena.com/about/newsroom/press-releases/southern-cross-next-launches!</w:t>
        </w:r>
      </w:hyperlink>
      <w:r w:rsidDel="00000000" w:rsidR="00000000" w:rsidRPr="00000000">
        <w:rPr>
          <w:rtl w:val="0"/>
        </w:rPr>
      </w:r>
    </w:p>
    <w:p w:rsidR="00000000" w:rsidDel="00000000" w:rsidP="00000000" w:rsidRDefault="00000000" w:rsidRPr="00000000" w14:paraId="0000009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subsea cable system between Australia and South East Asia –… - AARNet, </w:t>
      </w:r>
      <w:hyperlink r:id="rId57">
        <w:r w:rsidDel="00000000" w:rsidR="00000000" w:rsidRPr="00000000">
          <w:rPr>
            <w:rFonts w:ascii="Google Sans" w:cs="Google Sans" w:eastAsia="Google Sans" w:hAnsi="Google Sans"/>
            <w:color w:val="0000ee"/>
            <w:sz w:val="24"/>
            <w:szCs w:val="24"/>
            <w:u w:val="single"/>
            <w:rtl w:val="0"/>
          </w:rPr>
          <w:t xml:space="preserve">https://www.aarnet.edu.au/new-subsea-cable-system-between-australia-and-south-east-asia-marine-lay-completed</w:t>
        </w:r>
      </w:hyperlink>
      <w:r w:rsidDel="00000000" w:rsidR="00000000" w:rsidRPr="00000000">
        <w:rPr>
          <w:rtl w:val="0"/>
        </w:rPr>
      </w:r>
    </w:p>
    <w:p w:rsidR="00000000" w:rsidDel="00000000" w:rsidP="00000000" w:rsidRDefault="00000000" w:rsidRPr="00000000" w14:paraId="0000009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INDIGO - Submarine Networks, </w:t>
      </w:r>
      <w:hyperlink r:id="rId58">
        <w:r w:rsidDel="00000000" w:rsidR="00000000" w:rsidRPr="00000000">
          <w:rPr>
            <w:rFonts w:ascii="Google Sans" w:cs="Google Sans" w:eastAsia="Google Sans" w:hAnsi="Google Sans"/>
            <w:color w:val="0000ee"/>
            <w:sz w:val="24"/>
            <w:szCs w:val="24"/>
            <w:u w:val="single"/>
            <w:rtl w:val="0"/>
          </w:rPr>
          <w:t xml:space="preserve">https://www.submarinenetworks.com/en/systems/asia-australia/indigo</w:t>
        </w:r>
      </w:hyperlink>
      <w:r w:rsidDel="00000000" w:rsidR="00000000" w:rsidRPr="00000000">
        <w:rPr>
          <w:rtl w:val="0"/>
        </w:rPr>
      </w:r>
    </w:p>
    <w:p w:rsidR="00000000" w:rsidDel="00000000" w:rsidP="00000000" w:rsidRDefault="00000000" w:rsidRPr="00000000" w14:paraId="0000009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INDIGO consortium completes installation of new subsea cable system - Singtel, </w:t>
      </w:r>
      <w:hyperlink r:id="rId59">
        <w:r w:rsidDel="00000000" w:rsidR="00000000" w:rsidRPr="00000000">
          <w:rPr>
            <w:rFonts w:ascii="Google Sans" w:cs="Google Sans" w:eastAsia="Google Sans" w:hAnsi="Google Sans"/>
            <w:color w:val="0000ee"/>
            <w:sz w:val="24"/>
            <w:szCs w:val="24"/>
            <w:u w:val="single"/>
            <w:rtl w:val="0"/>
          </w:rPr>
          <w:t xml:space="preserve">https://www.singtel.com/about-us/media-centre/news-releases/indigo-consortium-completes-instalation-of-new-subsea-cable-system</w:t>
        </w:r>
      </w:hyperlink>
      <w:r w:rsidDel="00000000" w:rsidR="00000000" w:rsidRPr="00000000">
        <w:rPr>
          <w:rtl w:val="0"/>
        </w:rPr>
      </w:r>
    </w:p>
    <w:p w:rsidR="00000000" w:rsidDel="00000000" w:rsidP="00000000" w:rsidRDefault="00000000" w:rsidRPr="00000000" w14:paraId="0000009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Rise of the India-Singapore AI Corridor: Consortium Launches Build of I-2SEA Submarine Cable System, </w:t>
      </w:r>
      <w:hyperlink r:id="rId60">
        <w:r w:rsidDel="00000000" w:rsidR="00000000" w:rsidRPr="00000000">
          <w:rPr>
            <w:rFonts w:ascii="Google Sans" w:cs="Google Sans" w:eastAsia="Google Sans" w:hAnsi="Google Sans"/>
            <w:color w:val="0000ee"/>
            <w:sz w:val="24"/>
            <w:szCs w:val="24"/>
            <w:u w:val="single"/>
            <w:rtl w:val="0"/>
          </w:rPr>
          <w:t xml:space="preserve">https://www.submarinenetworks.com/en/systems/intra-asia/i-2sea/consortium-launches-i-2sea-cable-system</w:t>
        </w:r>
      </w:hyperlink>
      <w:r w:rsidDel="00000000" w:rsidR="00000000" w:rsidRPr="00000000">
        <w:rPr>
          <w:rtl w:val="0"/>
        </w:rPr>
      </w:r>
    </w:p>
    <w:p w:rsidR="00000000" w:rsidDel="00000000" w:rsidP="00000000" w:rsidRDefault="00000000" w:rsidRPr="00000000" w14:paraId="0000009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Collaborative Split Learning-Based Dynamic Bandwidth Allocation for 6G-Grade TDM-PON Systems - MDPI, </w:t>
      </w:r>
      <w:hyperlink r:id="rId61">
        <w:r w:rsidDel="00000000" w:rsidR="00000000" w:rsidRPr="00000000">
          <w:rPr>
            <w:rFonts w:ascii="Google Sans" w:cs="Google Sans" w:eastAsia="Google Sans" w:hAnsi="Google Sans"/>
            <w:color w:val="0000ee"/>
            <w:sz w:val="24"/>
            <w:szCs w:val="24"/>
            <w:u w:val="single"/>
            <w:rtl w:val="0"/>
          </w:rPr>
          <w:t xml:space="preserve">https://www.mdpi.com/1424-8220/25/14/4300</w:t>
        </w:r>
      </w:hyperlink>
      <w:r w:rsidDel="00000000" w:rsidR="00000000" w:rsidRPr="00000000">
        <w:rPr>
          <w:rtl w:val="0"/>
        </w:rPr>
      </w:r>
    </w:p>
    <w:p w:rsidR="00000000" w:rsidDel="00000000" w:rsidP="00000000" w:rsidRDefault="00000000" w:rsidRPr="00000000" w14:paraId="0000009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 bandwidth allocation algorithm for long reach passive optical network - TELKOMNIKA (Telecommunication Computing Electronics and Control), </w:t>
      </w:r>
      <w:hyperlink r:id="rId62">
        <w:r w:rsidDel="00000000" w:rsidR="00000000" w:rsidRPr="00000000">
          <w:rPr>
            <w:rFonts w:ascii="Google Sans" w:cs="Google Sans" w:eastAsia="Google Sans" w:hAnsi="Google Sans"/>
            <w:color w:val="0000ee"/>
            <w:sz w:val="24"/>
            <w:szCs w:val="24"/>
            <w:u w:val="single"/>
            <w:rtl w:val="0"/>
          </w:rPr>
          <w:t xml:space="preserve">https://telkomnika.uad.ac.id/index.php/TELKOMNIKA/article/download/18787/10261</w:t>
        </w:r>
      </w:hyperlink>
      <w:r w:rsidDel="00000000" w:rsidR="00000000" w:rsidRPr="00000000">
        <w:rPr>
          <w:rtl w:val="0"/>
        </w:rPr>
      </w:r>
    </w:p>
    <w:p w:rsidR="00000000" w:rsidDel="00000000" w:rsidP="00000000" w:rsidRDefault="00000000" w:rsidRPr="00000000" w14:paraId="0000009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AI-Driven Dynamic Bandwidth Allocation in Fiber-to- the-Home (FTTH) Networks - Journal of Information Systems Engineering and Management, </w:t>
      </w:r>
      <w:hyperlink r:id="rId63">
        <w:r w:rsidDel="00000000" w:rsidR="00000000" w:rsidRPr="00000000">
          <w:rPr>
            <w:rFonts w:ascii="Google Sans" w:cs="Google Sans" w:eastAsia="Google Sans" w:hAnsi="Google Sans"/>
            <w:color w:val="0000ee"/>
            <w:sz w:val="24"/>
            <w:szCs w:val="24"/>
            <w:u w:val="single"/>
            <w:rtl w:val="0"/>
          </w:rPr>
          <w:t xml:space="preserve">https://www.jisem-journal.com/index.php/journal/article/download/12569/5842/21145</w:t>
        </w:r>
      </w:hyperlink>
      <w:r w:rsidDel="00000000" w:rsidR="00000000" w:rsidRPr="00000000">
        <w:rPr>
          <w:rtl w:val="0"/>
        </w:rPr>
      </w:r>
    </w:p>
    <w:p w:rsidR="00000000" w:rsidDel="00000000" w:rsidP="00000000" w:rsidRDefault="00000000" w:rsidRPr="00000000" w14:paraId="0000009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 bandwidth allocation in time division multiplexed passive optical networks: a dual-standard analysis of ITU-T and IEEE standard algorithms - PMC, </w:t>
      </w:r>
      <w:hyperlink r:id="rId64">
        <w:r w:rsidDel="00000000" w:rsidR="00000000" w:rsidRPr="00000000">
          <w:rPr>
            <w:rFonts w:ascii="Google Sans" w:cs="Google Sans" w:eastAsia="Google Sans" w:hAnsi="Google Sans"/>
            <w:color w:val="0000ee"/>
            <w:sz w:val="24"/>
            <w:szCs w:val="24"/>
            <w:u w:val="single"/>
            <w:rtl w:val="0"/>
          </w:rPr>
          <w:t xml:space="preserve">https://pmc.ncbi.nlm.nih.gov/articles/PMC12192646/</w:t>
        </w:r>
      </w:hyperlink>
      <w:r w:rsidDel="00000000" w:rsidR="00000000" w:rsidRPr="00000000">
        <w:rPr>
          <w:rtl w:val="0"/>
        </w:rPr>
      </w:r>
    </w:p>
    <w:p w:rsidR="00000000" w:rsidDel="00000000" w:rsidP="00000000" w:rsidRDefault="00000000" w:rsidRPr="00000000" w14:paraId="0000009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Efficiency and fairness improvement for elastic optical networks using reinforcement learning-based traffic prediction, </w:t>
      </w:r>
      <w:hyperlink r:id="rId65">
        <w:r w:rsidDel="00000000" w:rsidR="00000000" w:rsidRPr="00000000">
          <w:rPr>
            <w:rFonts w:ascii="Google Sans" w:cs="Google Sans" w:eastAsia="Google Sans" w:hAnsi="Google Sans"/>
            <w:color w:val="0000ee"/>
            <w:sz w:val="24"/>
            <w:szCs w:val="24"/>
            <w:u w:val="single"/>
            <w:rtl w:val="0"/>
          </w:rPr>
          <w:t xml:space="preserve">https://opg.optica.org/jocn/fulltext.cfm?uri=jocn-14-3-25</w:t>
        </w:r>
      </w:hyperlink>
      <w:r w:rsidDel="00000000" w:rsidR="00000000" w:rsidRPr="00000000">
        <w:rPr>
          <w:rtl w:val="0"/>
        </w:rPr>
      </w:r>
    </w:p>
    <w:p w:rsidR="00000000" w:rsidDel="00000000" w:rsidP="00000000" w:rsidRDefault="00000000" w:rsidRPr="00000000" w14:paraId="0000009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Multi-Step Traffic Prediction for Multi-Period Planning in Optical Networks - arXiv, </w:t>
      </w:r>
      <w:hyperlink r:id="rId66">
        <w:r w:rsidDel="00000000" w:rsidR="00000000" w:rsidRPr="00000000">
          <w:rPr>
            <w:rFonts w:ascii="Google Sans" w:cs="Google Sans" w:eastAsia="Google Sans" w:hAnsi="Google Sans"/>
            <w:color w:val="0000ee"/>
            <w:sz w:val="24"/>
            <w:szCs w:val="24"/>
            <w:u w:val="single"/>
            <w:rtl w:val="0"/>
          </w:rPr>
          <w:t xml:space="preserve">https://arxiv.org/pdf/2404.08314</w:t>
        </w:r>
      </w:hyperlink>
      <w:r w:rsidDel="00000000" w:rsidR="00000000" w:rsidRPr="00000000">
        <w:rPr>
          <w:rtl w:val="0"/>
        </w:rPr>
      </w:r>
    </w:p>
    <w:p w:rsidR="00000000" w:rsidDel="00000000" w:rsidP="00000000" w:rsidRDefault="00000000" w:rsidRPr="00000000" w14:paraId="0000009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Hybrid Traffic Forecasting Model With Fusion of Multiple Spatial Toll Collection Data and Remote Microwave Sensor Data - ResearchGate, </w:t>
      </w:r>
      <w:hyperlink r:id="rId67">
        <w:r w:rsidDel="00000000" w:rsidR="00000000" w:rsidRPr="00000000">
          <w:rPr>
            <w:rFonts w:ascii="Google Sans" w:cs="Google Sans" w:eastAsia="Google Sans" w:hAnsi="Google Sans"/>
            <w:color w:val="0000ee"/>
            <w:sz w:val="24"/>
            <w:szCs w:val="24"/>
            <w:u w:val="single"/>
            <w:rtl w:val="0"/>
          </w:rPr>
          <w:t xml:space="preserve">https://www.researchgate.net/publication/329439454_Hybrid_Traffic_Forecasting_Model_With_Fusion_of_Multiple_Spatial_Toll_Collection_Data_and_Remote_Microwave_Sensor_Data</w:t>
        </w:r>
      </w:hyperlink>
      <w:r w:rsidDel="00000000" w:rsidR="00000000" w:rsidRPr="00000000">
        <w:rPr>
          <w:rtl w:val="0"/>
        </w:rPr>
      </w:r>
    </w:p>
    <w:p w:rsidR="00000000" w:rsidDel="00000000" w:rsidP="00000000" w:rsidRDefault="00000000" w:rsidRPr="00000000" w14:paraId="0000009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DESIGN AND OPTIMIZATION OF HIGH-CAPACITY, ENERGY-EFFICIENT ELASTIC OPTICAL NETWORKS USING INTELLIGENT TRAFFIC PREDICTION by FAR - ProQuest, </w:t>
      </w:r>
      <w:hyperlink r:id="rId68">
        <w:r w:rsidDel="00000000" w:rsidR="00000000" w:rsidRPr="00000000">
          <w:rPr>
            <w:rFonts w:ascii="Google Sans" w:cs="Google Sans" w:eastAsia="Google Sans" w:hAnsi="Google Sans"/>
            <w:color w:val="0000ee"/>
            <w:sz w:val="24"/>
            <w:szCs w:val="24"/>
            <w:u w:val="single"/>
            <w:rtl w:val="0"/>
          </w:rPr>
          <w:t xml:space="preserve">https://search.proquest.com/openview/01d3c5686d461db44006e57f513982ad/1.pdf?pq-origsite=gscholar&amp;cbl=18750&amp;diss=y</w:t>
        </w:r>
      </w:hyperlink>
      <w:r w:rsidDel="00000000" w:rsidR="00000000" w:rsidRPr="00000000">
        <w:rPr>
          <w:rtl w:val="0"/>
        </w:rPr>
      </w:r>
    </w:p>
    <w:p w:rsidR="00000000" w:rsidDel="00000000" w:rsidP="00000000" w:rsidRDefault="00000000" w:rsidRPr="00000000" w14:paraId="0000009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Deep Learning-Based Dynamic Bandwidth Allocation for Future Optical Access Networks - ResearchGate, </w:t>
      </w:r>
      <w:hyperlink r:id="rId69">
        <w:r w:rsidDel="00000000" w:rsidR="00000000" w:rsidRPr="00000000">
          <w:rPr>
            <w:rFonts w:ascii="Google Sans" w:cs="Google Sans" w:eastAsia="Google Sans" w:hAnsi="Google Sans"/>
            <w:color w:val="0000ee"/>
            <w:sz w:val="24"/>
            <w:szCs w:val="24"/>
            <w:u w:val="single"/>
            <w:rtl w:val="0"/>
          </w:rPr>
          <w:t xml:space="preserve">https://www.researchgate.net/publication/334529520_Deep_Learning-Based_Dynamic_Bandwidth_Allocation_for_Future_Optical_Access_Networks</w:t>
        </w:r>
      </w:hyperlink>
      <w:r w:rsidDel="00000000" w:rsidR="00000000" w:rsidRPr="00000000">
        <w:rPr>
          <w:rtl w:val="0"/>
        </w:rPr>
      </w:r>
    </w:p>
    <w:p w:rsidR="00000000" w:rsidDel="00000000" w:rsidP="00000000" w:rsidRDefault="00000000" w:rsidRPr="00000000" w14:paraId="000000A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Machine Learning Techniques in Optical Networks: A Systematic Mapping Study, </w:t>
      </w:r>
      <w:hyperlink r:id="rId70">
        <w:r w:rsidDel="00000000" w:rsidR="00000000" w:rsidRPr="00000000">
          <w:rPr>
            <w:rFonts w:ascii="Google Sans" w:cs="Google Sans" w:eastAsia="Google Sans" w:hAnsi="Google Sans"/>
            <w:color w:val="0000ee"/>
            <w:sz w:val="24"/>
            <w:szCs w:val="24"/>
            <w:u w:val="single"/>
            <w:rtl w:val="0"/>
          </w:rPr>
          <w:t xml:space="preserve">https://www.researchgate.net/publication/373734247_Machine_Learning_Techniques_in_Optical_Networks_A_Systematic_Mapping_Study</w:t>
        </w:r>
      </w:hyperlink>
      <w:r w:rsidDel="00000000" w:rsidR="00000000" w:rsidRPr="00000000">
        <w:rPr>
          <w:rtl w:val="0"/>
        </w:rPr>
      </w:r>
    </w:p>
    <w:p w:rsidR="00000000" w:rsidDel="00000000" w:rsidP="00000000" w:rsidRDefault="00000000" w:rsidRPr="00000000" w14:paraId="000000A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Statistical Analysis and Modeling for Optical Networks - MDPI, </w:t>
      </w:r>
      <w:hyperlink r:id="rId71">
        <w:r w:rsidDel="00000000" w:rsidR="00000000" w:rsidRPr="00000000">
          <w:rPr>
            <w:rFonts w:ascii="Google Sans" w:cs="Google Sans" w:eastAsia="Google Sans" w:hAnsi="Google Sans"/>
            <w:color w:val="0000ee"/>
            <w:sz w:val="24"/>
            <w:szCs w:val="24"/>
            <w:u w:val="single"/>
            <w:rtl w:val="0"/>
          </w:rPr>
          <w:t xml:space="preserve">https://www.mdpi.com/2079-9292/14/15/2950</w:t>
        </w:r>
      </w:hyperlink>
      <w:r w:rsidDel="00000000" w:rsidR="00000000" w:rsidRPr="00000000">
        <w:rPr>
          <w:rtl w:val="0"/>
        </w:rPr>
      </w:r>
    </w:p>
    <w:p w:rsidR="00000000" w:rsidDel="00000000" w:rsidP="00000000" w:rsidRDefault="00000000" w:rsidRPr="00000000" w14:paraId="000000A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Survey on Machine and Deep Learning for Optical Communications - arXiv, </w:t>
      </w:r>
      <w:hyperlink r:id="rId72">
        <w:r w:rsidDel="00000000" w:rsidR="00000000" w:rsidRPr="00000000">
          <w:rPr>
            <w:rFonts w:ascii="Google Sans" w:cs="Google Sans" w:eastAsia="Google Sans" w:hAnsi="Google Sans"/>
            <w:color w:val="0000ee"/>
            <w:sz w:val="24"/>
            <w:szCs w:val="24"/>
            <w:u w:val="single"/>
            <w:rtl w:val="0"/>
          </w:rPr>
          <w:t xml:space="preserve">https://arxiv.org/pdf/2412.17826</w:t>
        </w:r>
      </w:hyperlink>
      <w:r w:rsidDel="00000000" w:rsidR="00000000" w:rsidRPr="00000000">
        <w:rPr>
          <w:rtl w:val="0"/>
        </w:rPr>
      </w:r>
    </w:p>
    <w:p w:rsidR="00000000" w:rsidDel="00000000" w:rsidP="00000000" w:rsidRDefault="00000000" w:rsidRPr="00000000" w14:paraId="000000A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Survey on Traffic Prediction Techniques Using Artificial Intelligence for Communication Networks - MDPI, </w:t>
      </w:r>
      <w:hyperlink r:id="rId73">
        <w:r w:rsidDel="00000000" w:rsidR="00000000" w:rsidRPr="00000000">
          <w:rPr>
            <w:rFonts w:ascii="Google Sans" w:cs="Google Sans" w:eastAsia="Google Sans" w:hAnsi="Google Sans"/>
            <w:color w:val="0000ee"/>
            <w:sz w:val="24"/>
            <w:szCs w:val="24"/>
            <w:u w:val="single"/>
            <w:rtl w:val="0"/>
          </w:rPr>
          <w:t xml:space="preserve">https://www.mdpi.com/2673-4001/2/4/29</w:t>
        </w:r>
      </w:hyperlink>
      <w:r w:rsidDel="00000000" w:rsidR="00000000" w:rsidRPr="00000000">
        <w:rPr>
          <w:rtl w:val="0"/>
        </w:rPr>
      </w:r>
    </w:p>
    <w:p w:rsidR="00000000" w:rsidDel="00000000" w:rsidP="00000000" w:rsidRDefault="00000000" w:rsidRPr="00000000" w14:paraId="000000A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Research Progress of Event Intelligent Perception Based on DAS - PMC, </w:t>
      </w:r>
      <w:hyperlink r:id="rId74">
        <w:r w:rsidDel="00000000" w:rsidR="00000000" w:rsidRPr="00000000">
          <w:rPr>
            <w:rFonts w:ascii="Google Sans" w:cs="Google Sans" w:eastAsia="Google Sans" w:hAnsi="Google Sans"/>
            <w:color w:val="0000ee"/>
            <w:sz w:val="24"/>
            <w:szCs w:val="24"/>
            <w:u w:val="single"/>
            <w:rtl w:val="0"/>
          </w:rPr>
          <w:t xml:space="preserve">https://pmc.ncbi.nlm.nih.gov/articles/PMC12390152/</w:t>
        </w:r>
      </w:hyperlink>
      <w:r w:rsidDel="00000000" w:rsidR="00000000" w:rsidRPr="00000000">
        <w:rPr>
          <w:rtl w:val="0"/>
        </w:rPr>
      </w:r>
    </w:p>
    <w:p w:rsidR="00000000" w:rsidDel="00000000" w:rsidP="00000000" w:rsidRDefault="00000000" w:rsidRPr="00000000" w14:paraId="000000A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SECURING INDO-PACIFIC SUBMARINE CABLE NETWORKS OPTIONS FOR AUSTRALIA-INDIA COOPERATION, </w:t>
      </w:r>
      <w:hyperlink r:id="rId75">
        <w:r w:rsidDel="00000000" w:rsidR="00000000" w:rsidRPr="00000000">
          <w:rPr>
            <w:rFonts w:ascii="Google Sans" w:cs="Google Sans" w:eastAsia="Google Sans" w:hAnsi="Google Sans"/>
            <w:color w:val="0000ee"/>
            <w:sz w:val="24"/>
            <w:szCs w:val="24"/>
            <w:u w:val="single"/>
            <w:rtl w:val="0"/>
          </w:rPr>
          <w:t xml:space="preserve">https://aii.unimelb.edu.au/wp-content/uploads/2025/11/1418_AII_Seabed-Cables-Outcome-Report_A4_v4.pdf</w:t>
        </w:r>
      </w:hyperlink>
      <w:r w:rsidDel="00000000" w:rsidR="00000000" w:rsidRPr="00000000">
        <w:rPr>
          <w:rtl w:val="0"/>
        </w:rPr>
      </w:r>
    </w:p>
    <w:p w:rsidR="00000000" w:rsidDel="00000000" w:rsidP="00000000" w:rsidRDefault="00000000" w:rsidRPr="00000000" w14:paraId="000000A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Which Workloads Belong in Orbit? A Workload-First Framework for Orbital Data Centers Using Semantic Abstraction - arXiv, </w:t>
      </w:r>
      <w:hyperlink r:id="rId76">
        <w:r w:rsidDel="00000000" w:rsidR="00000000" w:rsidRPr="00000000">
          <w:rPr>
            <w:rFonts w:ascii="Google Sans" w:cs="Google Sans" w:eastAsia="Google Sans" w:hAnsi="Google Sans"/>
            <w:color w:val="0000ee"/>
            <w:sz w:val="24"/>
            <w:szCs w:val="24"/>
            <w:u w:val="single"/>
            <w:rtl w:val="0"/>
          </w:rPr>
          <w:t xml:space="preserve">https://arxiv.org/pdf/2603.20317</w:t>
        </w:r>
      </w:hyperlink>
      <w:r w:rsidDel="00000000" w:rsidR="00000000" w:rsidRPr="00000000">
        <w:rPr>
          <w:rtl w:val="0"/>
        </w:rPr>
      </w:r>
    </w:p>
    <w:p w:rsidR="00000000" w:rsidDel="00000000" w:rsidP="00000000" w:rsidRDefault="00000000" w:rsidRPr="00000000" w14:paraId="000000A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ReOrbit Announces “Space Cloud” in Collaboration with Google Cloud to Unlock New Orbital Data Economy, </w:t>
      </w:r>
      <w:hyperlink r:id="rId77">
        <w:r w:rsidDel="00000000" w:rsidR="00000000" w:rsidRPr="00000000">
          <w:rPr>
            <w:rFonts w:ascii="Google Sans" w:cs="Google Sans" w:eastAsia="Google Sans" w:hAnsi="Google Sans"/>
            <w:color w:val="0000ee"/>
            <w:sz w:val="24"/>
            <w:szCs w:val="24"/>
            <w:u w:val="single"/>
            <w:rtl w:val="0"/>
          </w:rPr>
          <w:t xml:space="preserve">https://www.reorbit.space/resources/articles/reorbit-announces-space-cloud-in-collaboration-with-google-cloud-to-unlock-new-orbital-data-economy</w:t>
        </w:r>
      </w:hyperlink>
      <w:r w:rsidDel="00000000" w:rsidR="00000000" w:rsidRPr="00000000">
        <w:rPr>
          <w:rtl w:val="0"/>
        </w:rPr>
      </w:r>
    </w:p>
    <w:p w:rsidR="00000000" w:rsidDel="00000000" w:rsidP="00000000" w:rsidRDefault="00000000" w:rsidRPr="00000000" w14:paraId="000000A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Satellite Edge Computing for the Internet of Things in Aerospace - PMC, </w:t>
      </w:r>
      <w:hyperlink r:id="rId78">
        <w:r w:rsidDel="00000000" w:rsidR="00000000" w:rsidRPr="00000000">
          <w:rPr>
            <w:rFonts w:ascii="Google Sans" w:cs="Google Sans" w:eastAsia="Google Sans" w:hAnsi="Google Sans"/>
            <w:color w:val="0000ee"/>
            <w:sz w:val="24"/>
            <w:szCs w:val="24"/>
            <w:u w:val="single"/>
            <w:rtl w:val="0"/>
          </w:rPr>
          <w:t xml:space="preserve">https://pmc.ncbi.nlm.nih.gov/articles/PMC6832566/</w:t>
        </w:r>
      </w:hyperlink>
      <w:r w:rsidDel="00000000" w:rsidR="00000000" w:rsidRPr="00000000">
        <w:rPr>
          <w:rtl w:val="0"/>
        </w:rPr>
      </w:r>
    </w:p>
    <w:p w:rsidR="00000000" w:rsidDel="00000000" w:rsidP="00000000" w:rsidRDefault="00000000" w:rsidRPr="00000000" w14:paraId="000000A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Edge Computing for Earth Observation Satellite Imagery - Kaleideo, </w:t>
      </w:r>
      <w:hyperlink r:id="rId79">
        <w:r w:rsidDel="00000000" w:rsidR="00000000" w:rsidRPr="00000000">
          <w:rPr>
            <w:rFonts w:ascii="Google Sans" w:cs="Google Sans" w:eastAsia="Google Sans" w:hAnsi="Google Sans"/>
            <w:color w:val="0000ee"/>
            <w:sz w:val="24"/>
            <w:szCs w:val="24"/>
            <w:u w:val="single"/>
            <w:rtl w:val="0"/>
          </w:rPr>
          <w:t xml:space="preserve">https://kaleideo.co/insights/blog/exploring-edge-computing-for-earth-observation-satellite-imagery/</w:t>
        </w:r>
      </w:hyperlink>
      <w:r w:rsidDel="00000000" w:rsidR="00000000" w:rsidRPr="00000000">
        <w:rPr>
          <w:rtl w:val="0"/>
        </w:rPr>
      </w:r>
    </w:p>
    <w:p w:rsidR="00000000" w:rsidDel="00000000" w:rsidP="00000000" w:rsidRDefault="00000000" w:rsidRPr="00000000" w14:paraId="000000A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SpaceX Starmind Won't Replace AWS, Azure or Google Cloud | Windows Forum, </w:t>
      </w:r>
      <w:hyperlink r:id="rId80">
        <w:r w:rsidDel="00000000" w:rsidR="00000000" w:rsidRPr="00000000">
          <w:rPr>
            <w:rFonts w:ascii="Google Sans" w:cs="Google Sans" w:eastAsia="Google Sans" w:hAnsi="Google Sans"/>
            <w:color w:val="0000ee"/>
            <w:sz w:val="24"/>
            <w:szCs w:val="24"/>
            <w:u w:val="single"/>
            <w:rtl w:val="0"/>
          </w:rPr>
          <w:t xml:space="preserve">https://windowsforum.com/threads/spacex-starmind-wont-replace-aws-azure-or-google-cloud.437560/</w:t>
        </w:r>
      </w:hyperlink>
      <w:r w:rsidDel="00000000" w:rsidR="00000000" w:rsidRPr="00000000">
        <w:rPr>
          <w:rtl w:val="0"/>
        </w:rPr>
      </w:r>
    </w:p>
    <w:p w:rsidR="00000000" w:rsidDel="00000000" w:rsidP="00000000" w:rsidRDefault="00000000" w:rsidRPr="00000000" w14:paraId="000000A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Reliability and Risk in Space-Based Data Centers: A Lifecycle Assessment of Orbital Cloud Infrastructure - MDPI, </w:t>
      </w:r>
      <w:hyperlink r:id="rId81">
        <w:r w:rsidDel="00000000" w:rsidR="00000000" w:rsidRPr="00000000">
          <w:rPr>
            <w:rFonts w:ascii="Google Sans" w:cs="Google Sans" w:eastAsia="Google Sans" w:hAnsi="Google Sans"/>
            <w:color w:val="0000ee"/>
            <w:sz w:val="24"/>
            <w:szCs w:val="24"/>
            <w:u w:val="single"/>
            <w:rtl w:val="0"/>
          </w:rPr>
          <w:t xml:space="preserve">https://www.mdpi.com/2076-3417/16/11/5247</w:t>
        </w:r>
      </w:hyperlink>
      <w:r w:rsidDel="00000000" w:rsidR="00000000" w:rsidRPr="00000000">
        <w:rPr>
          <w:rtl w:val="0"/>
        </w:rPr>
      </w:r>
    </w:p>
    <w:p w:rsidR="00000000" w:rsidDel="00000000" w:rsidP="00000000" w:rsidRDefault="00000000" w:rsidRPr="00000000" w14:paraId="000000A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Which Workloads Belong in Orbit? A Workload-First Framework for Orbital Data Centers Using Semantic Abstraction - arXiv, </w:t>
      </w:r>
      <w:hyperlink r:id="rId82">
        <w:r w:rsidDel="00000000" w:rsidR="00000000" w:rsidRPr="00000000">
          <w:rPr>
            <w:rFonts w:ascii="Google Sans" w:cs="Google Sans" w:eastAsia="Google Sans" w:hAnsi="Google Sans"/>
            <w:color w:val="0000ee"/>
            <w:sz w:val="24"/>
            <w:szCs w:val="24"/>
            <w:u w:val="single"/>
            <w:rtl w:val="0"/>
          </w:rPr>
          <w:t xml:space="preserve">https://arxiv.org/html/2603.20317v1</w:t>
        </w:r>
      </w:hyperlink>
      <w:r w:rsidDel="00000000" w:rsidR="00000000" w:rsidRPr="00000000">
        <w:rPr>
          <w:rtl w:val="0"/>
        </w:rPr>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Which Workloads Belong in Orbit? A Workload-First Framework for, </w:t>
      </w:r>
      <w:hyperlink r:id="rId83">
        <w:r w:rsidDel="00000000" w:rsidR="00000000" w:rsidRPr="00000000">
          <w:rPr>
            <w:rFonts w:ascii="Google Sans" w:cs="Google Sans" w:eastAsia="Google Sans" w:hAnsi="Google Sans"/>
            <w:color w:val="0000ee"/>
            <w:sz w:val="24"/>
            <w:szCs w:val="24"/>
            <w:u w:val="single"/>
            <w:rtl w:val="0"/>
          </w:rPr>
          <w:t xml:space="preserve">https://www.researchgate.net/publication/403071556_Which_Workloads_Belong_in_Orbit_A_Workload-First_Framework_for_Orbital_Data_Centers_Using_Semantic_Abstraction</w:t>
        </w:r>
      </w:hyperlink>
      <w:r w:rsidDel="00000000" w:rsidR="00000000" w:rsidRPr="00000000">
        <w:rPr>
          <w:rtl w:val="0"/>
        </w:rPr>
      </w:r>
    </w:p>
    <w:p w:rsidR="00000000" w:rsidDel="00000000" w:rsidP="00000000" w:rsidRDefault="00000000" w:rsidRPr="00000000" w14:paraId="000000A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Intelligent Processing at the Edge - NASA Spinoff, </w:t>
      </w:r>
      <w:hyperlink r:id="rId84">
        <w:r w:rsidDel="00000000" w:rsidR="00000000" w:rsidRPr="00000000">
          <w:rPr>
            <w:rFonts w:ascii="Google Sans" w:cs="Google Sans" w:eastAsia="Google Sans" w:hAnsi="Google Sans"/>
            <w:color w:val="0000ee"/>
            <w:sz w:val="24"/>
            <w:szCs w:val="24"/>
            <w:u w:val="single"/>
            <w:rtl w:val="0"/>
          </w:rPr>
          <w:t xml:space="preserve">https://spinoff.nasa.gov/Intelligent_Processing_at_the_Edge</w:t>
        </w:r>
      </w:hyperlink>
      <w:r w:rsidDel="00000000" w:rsidR="00000000" w:rsidRPr="00000000">
        <w:rPr>
          <w:rtl w:val="0"/>
        </w:rPr>
      </w:r>
    </w:p>
    <w:p w:rsidR="00000000" w:rsidDel="00000000" w:rsidP="00000000" w:rsidRDefault="00000000" w:rsidRPr="00000000" w14:paraId="000000A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Error Correction Aware Dependent Task Offloading in Satellite Edge Computing, </w:t>
      </w:r>
      <w:hyperlink r:id="rId85">
        <w:r w:rsidDel="00000000" w:rsidR="00000000" w:rsidRPr="00000000">
          <w:rPr>
            <w:rFonts w:ascii="Google Sans" w:cs="Google Sans" w:eastAsia="Google Sans" w:hAnsi="Google Sans"/>
            <w:color w:val="0000ee"/>
            <w:sz w:val="24"/>
            <w:szCs w:val="24"/>
            <w:u w:val="single"/>
            <w:rtl w:val="0"/>
          </w:rPr>
          <w:t xml:space="preserve">https://www.computer.org/csdl/journal/sc/2026/02/11421014/2eApfXMaktq</w:t>
        </w:r>
      </w:hyperlink>
      <w:r w:rsidDel="00000000" w:rsidR="00000000" w:rsidRPr="00000000">
        <w:rPr>
          <w:rtl w:val="0"/>
        </w:rPr>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Edge and Cloud Computing in Smart Cities - MDPI, </w:t>
      </w:r>
      <w:hyperlink r:id="rId86">
        <w:r w:rsidDel="00000000" w:rsidR="00000000" w:rsidRPr="00000000">
          <w:rPr>
            <w:rFonts w:ascii="Google Sans" w:cs="Google Sans" w:eastAsia="Google Sans" w:hAnsi="Google Sans"/>
            <w:color w:val="0000ee"/>
            <w:sz w:val="24"/>
            <w:szCs w:val="24"/>
            <w:u w:val="single"/>
            <w:rtl w:val="0"/>
          </w:rPr>
          <w:t xml:space="preserve">https://www.mdpi.com/1999-5903/17/3/118</w:t>
        </w:r>
      </w:hyperlink>
      <w:r w:rsidDel="00000000" w:rsidR="00000000" w:rsidRPr="00000000">
        <w:rPr>
          <w:rtl w:val="0"/>
        </w:rPr>
      </w:r>
    </w:p>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Mobile Edge Computing in Space-Air-Ground Integrated Networks: Architectures, Key Technologies and Challenges - MDPI, </w:t>
      </w:r>
      <w:hyperlink r:id="rId87">
        <w:r w:rsidDel="00000000" w:rsidR="00000000" w:rsidRPr="00000000">
          <w:rPr>
            <w:rFonts w:ascii="Google Sans" w:cs="Google Sans" w:eastAsia="Google Sans" w:hAnsi="Google Sans"/>
            <w:color w:val="0000ee"/>
            <w:sz w:val="24"/>
            <w:szCs w:val="24"/>
            <w:u w:val="single"/>
            <w:rtl w:val="0"/>
          </w:rPr>
          <w:t xml:space="preserve">https://www.mdpi.com/2224-2708/11/4/57</w:t>
        </w:r>
      </w:hyperlink>
      <w:r w:rsidDel="00000000" w:rsidR="00000000" w:rsidRPr="00000000">
        <w:rPr>
          <w:rtl w:val="0"/>
        </w:rPr>
      </w:r>
    </w:p>
    <w:p w:rsidR="00000000" w:rsidDel="00000000" w:rsidP="00000000" w:rsidRDefault="00000000" w:rsidRPr="00000000" w14:paraId="000000B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Space artificial intelligence computing system：architecture evolution，key technologies and development trends, </w:t>
      </w:r>
      <w:hyperlink r:id="rId88">
        <w:r w:rsidDel="00000000" w:rsidR="00000000" w:rsidRPr="00000000">
          <w:rPr>
            <w:rFonts w:ascii="Google Sans" w:cs="Google Sans" w:eastAsia="Google Sans" w:hAnsi="Google Sans"/>
            <w:color w:val="0000ee"/>
            <w:sz w:val="24"/>
            <w:szCs w:val="24"/>
            <w:u w:val="single"/>
            <w:rtl w:val="0"/>
          </w:rPr>
          <w:t xml:space="preserve">https://ycyk.spacejournal.cn/en/article/id/9cf759fa-fdf7-426e-93ce-623768303ea0</w:t>
        </w:r>
      </w:hyperlink>
      <w:r w:rsidDel="00000000" w:rsidR="00000000" w:rsidRPr="00000000">
        <w:rPr>
          <w:rtl w:val="0"/>
        </w:rPr>
      </w:r>
    </w:p>
    <w:p w:rsidR="00000000" w:rsidDel="00000000" w:rsidP="00000000" w:rsidRDefault="00000000" w:rsidRPr="00000000" w14:paraId="000000B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Obtaining 6G Edge Intelligence - Tech Briefs, </w:t>
      </w:r>
      <w:hyperlink r:id="rId89">
        <w:r w:rsidDel="00000000" w:rsidR="00000000" w:rsidRPr="00000000">
          <w:rPr>
            <w:rFonts w:ascii="Google Sans" w:cs="Google Sans" w:eastAsia="Google Sans" w:hAnsi="Google Sans"/>
            <w:color w:val="0000ee"/>
            <w:sz w:val="24"/>
            <w:szCs w:val="24"/>
            <w:u w:val="single"/>
            <w:rtl w:val="0"/>
          </w:rPr>
          <w:t xml:space="preserve">https://www.techbriefs.com/component/content/article/55075-obtaining-6g-edge-intelligence</w:t>
        </w:r>
      </w:hyperlink>
      <w:r w:rsidDel="00000000" w:rsidR="00000000" w:rsidRPr="00000000">
        <w:rPr>
          <w:rtl w:val="0"/>
        </w:rPr>
      </w:r>
    </w:p>
    <w:p w:rsidR="00000000" w:rsidDel="00000000" w:rsidP="00000000" w:rsidRDefault="00000000" w:rsidRPr="00000000" w14:paraId="000000B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Hierarchical Learning and Computing Over Space-Ground Integrated Networks, </w:t>
      </w:r>
      <w:hyperlink r:id="rId90">
        <w:r w:rsidDel="00000000" w:rsidR="00000000" w:rsidRPr="00000000">
          <w:rPr>
            <w:rFonts w:ascii="Google Sans" w:cs="Google Sans" w:eastAsia="Google Sans" w:hAnsi="Google Sans"/>
            <w:color w:val="0000ee"/>
            <w:sz w:val="24"/>
            <w:szCs w:val="24"/>
            <w:u w:val="single"/>
            <w:rtl w:val="0"/>
          </w:rPr>
          <w:t xml:space="preserve">https://www.computer.org/csdl/journal/tm/2025/10/11003406/26JJjwqDzEs</w:t>
        </w:r>
      </w:hyperlink>
      <w:r w:rsidDel="00000000" w:rsidR="00000000" w:rsidRPr="00000000">
        <w:rPr>
          <w:rtl w:val="0"/>
        </w:rPr>
      </w:r>
    </w:p>
    <w:p w:rsidR="00000000" w:rsidDel="00000000" w:rsidP="00000000" w:rsidRDefault="00000000" w:rsidRPr="00000000" w14:paraId="000000B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Ground-Segment-as-a-Service supports next-generation satellite communication, </w:t>
      </w:r>
      <w:hyperlink r:id="rId91">
        <w:r w:rsidDel="00000000" w:rsidR="00000000" w:rsidRPr="00000000">
          <w:rPr>
            <w:rFonts w:ascii="Google Sans" w:cs="Google Sans" w:eastAsia="Google Sans" w:hAnsi="Google Sans"/>
            <w:color w:val="0000ee"/>
            <w:sz w:val="24"/>
            <w:szCs w:val="24"/>
            <w:u w:val="single"/>
            <w:rtl w:val="0"/>
          </w:rPr>
          <w:t xml:space="preserve">https://www.viasat.com/perspectives/government/2024/how-ground-segment-as-a-service-supports-next-generation-satellite-communication/</w:t>
        </w:r>
      </w:hyperlink>
      <w:r w:rsidDel="00000000" w:rsidR="00000000" w:rsidRPr="00000000">
        <w:rPr>
          <w:rtl w:val="0"/>
        </w:rPr>
      </w:r>
    </w:p>
    <w:p w:rsidR="00000000" w:rsidDel="00000000" w:rsidP="00000000" w:rsidRDefault="00000000" w:rsidRPr="00000000" w14:paraId="000000B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Ground Infrastructure as a Service (GIaaS): redefining access in the space economy | ALG, </w:t>
      </w:r>
      <w:hyperlink r:id="rId92">
        <w:r w:rsidDel="00000000" w:rsidR="00000000" w:rsidRPr="00000000">
          <w:rPr>
            <w:rFonts w:ascii="Google Sans" w:cs="Google Sans" w:eastAsia="Google Sans" w:hAnsi="Google Sans"/>
            <w:color w:val="0000ee"/>
            <w:sz w:val="24"/>
            <w:szCs w:val="24"/>
            <w:u w:val="single"/>
            <w:rtl w:val="0"/>
          </w:rPr>
          <w:t xml:space="preserve">https://www.alg-global.com/blog/aviation/ground-infrastructure-service-giaas-redefining-access-space-economy</w:t>
        </w:r>
      </w:hyperlink>
      <w:r w:rsidDel="00000000" w:rsidR="00000000" w:rsidRPr="00000000">
        <w:rPr>
          <w:rtl w:val="0"/>
        </w:rPr>
      </w:r>
    </w:p>
    <w:p w:rsidR="00000000" w:rsidDel="00000000" w:rsidP="00000000" w:rsidRDefault="00000000" w:rsidRPr="00000000" w14:paraId="000000B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State Of The Ground Segment And Ground Software As A Service, </w:t>
      </w:r>
      <w:hyperlink r:id="rId93">
        <w:r w:rsidDel="00000000" w:rsidR="00000000" w:rsidRPr="00000000">
          <w:rPr>
            <w:rFonts w:ascii="Google Sans" w:cs="Google Sans" w:eastAsia="Google Sans" w:hAnsi="Google Sans"/>
            <w:color w:val="0000ee"/>
            <w:sz w:val="24"/>
            <w:szCs w:val="24"/>
            <w:u w:val="single"/>
            <w:rtl w:val="0"/>
          </w:rPr>
          <w:t xml:space="preserve">https://atlasspace.com/the-state-of-the-ground-segment-and-ground-software-as-a-service/</w:t>
        </w:r>
      </w:hyperlink>
      <w:r w:rsidDel="00000000" w:rsidR="00000000" w:rsidRPr="00000000">
        <w:rPr>
          <w:rtl w:val="0"/>
        </w:rPr>
      </w:r>
    </w:p>
    <w:p w:rsidR="00000000" w:rsidDel="00000000" w:rsidP="00000000" w:rsidRDefault="00000000" w:rsidRPr="00000000" w14:paraId="000000B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Infostellar: Funding, Team &amp; Investors | Startup Intros, </w:t>
      </w:r>
      <w:hyperlink r:id="rId94">
        <w:r w:rsidDel="00000000" w:rsidR="00000000" w:rsidRPr="00000000">
          <w:rPr>
            <w:rFonts w:ascii="Google Sans" w:cs="Google Sans" w:eastAsia="Google Sans" w:hAnsi="Google Sans"/>
            <w:color w:val="0000ee"/>
            <w:sz w:val="24"/>
            <w:szCs w:val="24"/>
            <w:u w:val="single"/>
            <w:rtl w:val="0"/>
          </w:rPr>
          <w:t xml:space="preserve">https://startupintros.com/orgs/infostellar</w:t>
        </w:r>
      </w:hyperlink>
      <w:r w:rsidDel="00000000" w:rsidR="00000000" w:rsidRPr="00000000">
        <w:rPr>
          <w:rtl w:val="0"/>
        </w:rPr>
      </w:r>
    </w:p>
    <w:p w:rsidR="00000000" w:rsidDel="00000000" w:rsidP="00000000" w:rsidRDefault="00000000" w:rsidRPr="00000000" w14:paraId="000000B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Red Hat and Voyager Extend Hybrid Cloud Aboard ISS - Converge Digest, </w:t>
      </w:r>
      <w:hyperlink r:id="rId95">
        <w:r w:rsidDel="00000000" w:rsidR="00000000" w:rsidRPr="00000000">
          <w:rPr>
            <w:rFonts w:ascii="Google Sans" w:cs="Google Sans" w:eastAsia="Google Sans" w:hAnsi="Google Sans"/>
            <w:color w:val="0000ee"/>
            <w:sz w:val="24"/>
            <w:szCs w:val="24"/>
            <w:u w:val="single"/>
            <w:rtl w:val="0"/>
          </w:rPr>
          <w:t xml:space="preserve">https://convergedigest.com/red-hat-and-voyager-extend-hybrid-cloud-aboard-iss/</w:t>
        </w:r>
      </w:hyperlink>
      <w:r w:rsidDel="00000000" w:rsidR="00000000" w:rsidRPr="00000000">
        <w:rPr>
          <w:rtl w:val="0"/>
        </w:rPr>
      </w:r>
    </w:p>
    <w:p w:rsidR="00000000" w:rsidDel="00000000" w:rsidP="00000000" w:rsidRDefault="00000000" w:rsidRPr="00000000" w14:paraId="000000B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Deep Tech to Space: Space Data Centers and AI Revolution at the Edge - arXiv, </w:t>
      </w:r>
      <w:hyperlink r:id="rId96">
        <w:r w:rsidDel="00000000" w:rsidR="00000000" w:rsidRPr="00000000">
          <w:rPr>
            <w:rFonts w:ascii="Google Sans" w:cs="Google Sans" w:eastAsia="Google Sans" w:hAnsi="Google Sans"/>
            <w:color w:val="0000ee"/>
            <w:sz w:val="24"/>
            <w:szCs w:val="24"/>
            <w:u w:val="single"/>
            <w:rtl w:val="0"/>
          </w:rPr>
          <w:t xml:space="preserve">https://arxiv.org/html/2605.19892v1</w:t>
        </w:r>
      </w:hyperlink>
      <w:r w:rsidDel="00000000" w:rsidR="00000000" w:rsidRPr="00000000">
        <w:rPr>
          <w:rtl w:val="0"/>
        </w:rPr>
      </w:r>
    </w:p>
    <w:p w:rsidR="00000000" w:rsidDel="00000000" w:rsidP="00000000" w:rsidRDefault="00000000" w:rsidRPr="00000000" w14:paraId="000000B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Cyber risks of cloud computing in the ground segment of the space sector - GOV.UK, </w:t>
      </w:r>
      <w:hyperlink r:id="rId97">
        <w:r w:rsidDel="00000000" w:rsidR="00000000" w:rsidRPr="00000000">
          <w:rPr>
            <w:rFonts w:ascii="Google Sans" w:cs="Google Sans" w:eastAsia="Google Sans" w:hAnsi="Google Sans"/>
            <w:color w:val="0000ee"/>
            <w:sz w:val="24"/>
            <w:szCs w:val="24"/>
            <w:u w:val="single"/>
            <w:rtl w:val="0"/>
          </w:rPr>
          <w:t xml:space="preserve">https://www.gov.uk/government/publications/cyber-risks-of-cloud-computing-in-the-ground-segment-of-the-space-sector/cyber-risks-of-cloud-computing-in-the-ground-segment-of-the-space-sector</w:t>
        </w:r>
      </w:hyperlink>
      <w:r w:rsidDel="00000000" w:rsidR="00000000" w:rsidRPr="00000000">
        <w:rPr>
          <w:rtl w:val="0"/>
        </w:rPr>
      </w:r>
    </w:p>
    <w:p w:rsidR="00000000" w:rsidDel="00000000" w:rsidP="00000000" w:rsidRDefault="00000000" w:rsidRPr="00000000" w14:paraId="000000B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GAIA-X SPACE Data Space - Cigref, </w:t>
      </w:r>
      <w:hyperlink r:id="rId98">
        <w:r w:rsidDel="00000000" w:rsidR="00000000" w:rsidRPr="00000000">
          <w:rPr>
            <w:rFonts w:ascii="Google Sans" w:cs="Google Sans" w:eastAsia="Google Sans" w:hAnsi="Google Sans"/>
            <w:color w:val="0000ee"/>
            <w:sz w:val="24"/>
            <w:szCs w:val="24"/>
            <w:u w:val="single"/>
            <w:rtl w:val="0"/>
          </w:rPr>
          <w:t xml:space="preserve">https://www.cigref.fr/wp/wp-content/uploads/2021/10/GAIA-X_Space-Data-Space-Position-paper_v2.1.pdf</w:t>
        </w:r>
      </w:hyperlink>
      <w:r w:rsidDel="00000000" w:rsidR="00000000" w:rsidRPr="00000000">
        <w:rPr>
          <w:rtl w:val="0"/>
        </w:rPr>
      </w:r>
    </w:p>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Space Networks as a Service: A Plug and Play Approach - IEEE Computer Society, </w:t>
      </w:r>
      <w:hyperlink r:id="rId99">
        <w:r w:rsidDel="00000000" w:rsidR="00000000" w:rsidRPr="00000000">
          <w:rPr>
            <w:rFonts w:ascii="Google Sans" w:cs="Google Sans" w:eastAsia="Google Sans" w:hAnsi="Google Sans"/>
            <w:color w:val="0000ee"/>
            <w:sz w:val="24"/>
            <w:szCs w:val="24"/>
            <w:u w:val="single"/>
            <w:rtl w:val="0"/>
          </w:rPr>
          <w:t xml:space="preserve">https://www.computer.org/csdl/magazine/co/2026/06/11540013/2gT4R1JlLsQ</w:t>
        </w:r>
      </w:hyperlink>
      <w:r w:rsidDel="00000000" w:rsidR="00000000" w:rsidRPr="00000000">
        <w:rPr>
          <w:rtl w:val="0"/>
        </w:rPr>
      </w:r>
    </w:p>
    <w:p w:rsidR="00000000" w:rsidDel="00000000" w:rsidP="00000000" w:rsidRDefault="00000000" w:rsidRPr="00000000" w14:paraId="000000B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Enhancing Transport Protocols over Satellite Networks - IETF, </w:t>
      </w:r>
      <w:hyperlink r:id="rId100">
        <w:r w:rsidDel="00000000" w:rsidR="00000000" w:rsidRPr="00000000">
          <w:rPr>
            <w:rFonts w:ascii="Google Sans" w:cs="Google Sans" w:eastAsia="Google Sans" w:hAnsi="Google Sans"/>
            <w:color w:val="0000ee"/>
            <w:sz w:val="24"/>
            <w:szCs w:val="24"/>
            <w:u w:val="single"/>
            <w:rtl w:val="0"/>
          </w:rPr>
          <w:t xml:space="preserve">https://www.ietf.org/archive/id/draft-jones-tsvwg-transport-for-satellite-02.html</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90.3999984264374"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et.in.tum.de/fileadmin/TUM/NET/NET-2024-04-1/NET-2024-04-1_15.pdf" TargetMode="External"/><Relationship Id="rId42" Type="http://schemas.openxmlformats.org/officeDocument/2006/relationships/hyperlink" Target="https://interop.cs7.tf.fau.de/paper/thesis.pdf" TargetMode="External"/><Relationship Id="rId41" Type="http://schemas.openxmlformats.org/officeDocument/2006/relationships/hyperlink" Target="https://www.ietf.org/archive/id/draft-jones-tsvwg-transport-for-satellite-00.html" TargetMode="External"/><Relationship Id="rId44" Type="http://schemas.openxmlformats.org/officeDocument/2006/relationships/hyperlink" Target="http://web.cs.wpi.edu/~claypool/mqp/search-quic-24/final-report.pdf" TargetMode="External"/><Relationship Id="rId43" Type="http://schemas.openxmlformats.org/officeDocument/2006/relationships/hyperlink" Target="https://umu.diva-portal.org/smash/get/diva2:1873710/FULLTEXT01.pdf" TargetMode="External"/><Relationship Id="rId46" Type="http://schemas.openxmlformats.org/officeDocument/2006/relationships/hyperlink" Target="https://nsc.anu.edu.au/content-centre/research/options-safeguarding-undersea-critical-infrastructure-australia-and-indo" TargetMode="External"/><Relationship Id="rId45" Type="http://schemas.openxmlformats.org/officeDocument/2006/relationships/hyperlink" Target="https://arxiv.org/html/2406.15055v3" TargetMode="External"/><Relationship Id="rId48" Type="http://schemas.openxmlformats.org/officeDocument/2006/relationships/hyperlink" Target="https://www.ciena.com/insights/what-is/What-Is-Spectrum-Sharing.html" TargetMode="External"/><Relationship Id="rId47" Type="http://schemas.openxmlformats.org/officeDocument/2006/relationships/hyperlink" Target="https://www.aspi.org.au/report/connecting-indo-pacific-future-subsea-cables-and-opportunities-australia/" TargetMode="External"/><Relationship Id="rId49" Type="http://schemas.openxmlformats.org/officeDocument/2006/relationships/hyperlink" Target="https://www.superloop.com/wholesale/our-network/indigo-cable/" TargetMode="External"/><Relationship Id="rId100" Type="http://schemas.openxmlformats.org/officeDocument/2006/relationships/hyperlink" Target="https://www.ietf.org/archive/id/draft-jones-tsvwg-transport-for-satellite-02.html" TargetMode="External"/><Relationship Id="rId31" Type="http://schemas.openxmlformats.org/officeDocument/2006/relationships/hyperlink" Target="https://www.satelliteevolution.com/post/why-your-satellite-network-s-protocol-stack-matters-more-than-you-think" TargetMode="External"/><Relationship Id="rId30" Type="http://schemas.openxmlformats.org/officeDocument/2006/relationships/hyperlink" Target="https://www.researchgate.net/figure/An-example-of-transmission-opportunities-missed-by-backpressure-type-algorithms-Node-2_fig1_318459216" TargetMode="External"/><Relationship Id="rId33" Type="http://schemas.openxmlformats.org/officeDocument/2006/relationships/hyperlink" Target="https://arxiv.org/html/2510.25498v1" TargetMode="External"/><Relationship Id="rId32" Type="http://schemas.openxmlformats.org/officeDocument/2006/relationships/hyperlink" Target="https://www.afnic.fr/wp-media/uploads/2021/09/afnic-jcsa2021_cnes_kuhn.pdf" TargetMode="External"/><Relationship Id="rId35" Type="http://schemas.openxmlformats.org/officeDocument/2006/relationships/hyperlink" Target="https://apps.dtic.mil/sti/tr/pdf/ADA346042.pdf" TargetMode="External"/><Relationship Id="rId34" Type="http://schemas.openxmlformats.org/officeDocument/2006/relationships/hyperlink" Target="https://grokipedia.com/page/performance_enhancing_proxy" TargetMode="External"/><Relationship Id="rId37" Type="http://schemas.openxmlformats.org/officeDocument/2006/relationships/hyperlink" Target="https://ipnpr.jpl.nasa.gov/progress_report/42-241/42-241A.pdf" TargetMode="External"/><Relationship Id="rId36" Type="http://schemas.openxmlformats.org/officeDocument/2006/relationships/hyperlink" Target="https://pmc.ncbi.nlm.nih.gov/articles/PMC9737828/" TargetMode="External"/><Relationship Id="rId39" Type="http://schemas.openxmlformats.org/officeDocument/2006/relationships/hyperlink" Target="https://arxiv.org/html/2607.07142v1" TargetMode="External"/><Relationship Id="rId38" Type="http://schemas.openxmlformats.org/officeDocument/2006/relationships/hyperlink" Target="https://www.researchgate.net/publication/331043425_Performance_Evaluation_of_QUIC_with_BBR_in_Satellite_Internet" TargetMode="External"/><Relationship Id="rId20" Type="http://schemas.openxmlformats.org/officeDocument/2006/relationships/hyperlink" Target="https://arxiv.org/html/2501.13280v1" TargetMode="External"/><Relationship Id="rId22" Type="http://schemas.openxmlformats.org/officeDocument/2006/relationships/hyperlink" Target="https://arxiv.org/html/2605.04448v1" TargetMode="External"/><Relationship Id="rId21" Type="http://schemas.openxmlformats.org/officeDocument/2006/relationships/hyperlink" Target="https://arxiv.org/html/2601.07466v1" TargetMode="External"/><Relationship Id="rId24" Type="http://schemas.openxmlformats.org/officeDocument/2006/relationships/hyperlink" Target="https://arxiv.org/html/2603.04361v1" TargetMode="External"/><Relationship Id="rId23" Type="http://schemas.openxmlformats.org/officeDocument/2006/relationships/hyperlink" Target="https://vbn.aau.dk/ws/portalfiles/portal/738564164/2024-ICMLCN.pdf" TargetMode="External"/><Relationship Id="rId26" Type="http://schemas.openxmlformats.org/officeDocument/2006/relationships/hyperlink" Target="https://www.researchgate.net/publication/220429387_A_Distributed_Routing_Algorithm_for_Datagram_Traffic_in_LEO_Satellite_Networks" TargetMode="External"/><Relationship Id="rId25" Type="http://schemas.openxmlformats.org/officeDocument/2006/relationships/hyperlink" Target="https://www.researchgate.net/publication/401564249_Service_Function_Chain_Routing_in_LEO_Networks_Using_Shortest-Path_Delay_Statistical_Stability" TargetMode="External"/><Relationship Id="rId28" Type="http://schemas.openxmlformats.org/officeDocument/2006/relationships/hyperlink" Target="https://scispace.com/pdf/optimized-routing-protocol-for-broadband-hybrid-satellite-55retgz340.pdf" TargetMode="External"/><Relationship Id="rId27" Type="http://schemas.openxmlformats.org/officeDocument/2006/relationships/hyperlink" Target="https://www.researchgate.net/publication/387047304_Inter-Satellite_Routing_Algorithms_for_Dual-Layer_Low_Earth_Orbit_Satellite_Internet" TargetMode="External"/><Relationship Id="rId29" Type="http://schemas.openxmlformats.org/officeDocument/2006/relationships/hyperlink" Target="https://www.researchgate.net/publication/398352711_Throughput-Optimized_Service_Routing_for_Microservice_Flows_in_LEO_Satellite_Networks" TargetMode="External"/><Relationship Id="rId95" Type="http://schemas.openxmlformats.org/officeDocument/2006/relationships/hyperlink" Target="https://convergedigest.com/red-hat-and-voyager-extend-hybrid-cloud-aboard-iss/" TargetMode="External"/><Relationship Id="rId94" Type="http://schemas.openxmlformats.org/officeDocument/2006/relationships/hyperlink" Target="https://startupintros.com/orgs/infostellar" TargetMode="External"/><Relationship Id="rId97" Type="http://schemas.openxmlformats.org/officeDocument/2006/relationships/hyperlink" Target="https://www.gov.uk/government/publications/cyber-risks-of-cloud-computing-in-the-ground-segment-of-the-space-sector/cyber-risks-of-cloud-computing-in-the-ground-segment-of-the-space-sector" TargetMode="External"/><Relationship Id="rId96" Type="http://schemas.openxmlformats.org/officeDocument/2006/relationships/hyperlink" Target="https://arxiv.org/html/2605.19892v1" TargetMode="External"/><Relationship Id="rId11" Type="http://schemas.openxmlformats.org/officeDocument/2006/relationships/image" Target="media/image3.png"/><Relationship Id="rId99" Type="http://schemas.openxmlformats.org/officeDocument/2006/relationships/hyperlink" Target="https://www.computer.org/csdl/magazine/co/2026/06/11540013/2gT4R1JlLsQ" TargetMode="External"/><Relationship Id="rId10" Type="http://schemas.openxmlformats.org/officeDocument/2006/relationships/image" Target="media/image4.png"/><Relationship Id="rId98" Type="http://schemas.openxmlformats.org/officeDocument/2006/relationships/hyperlink" Target="https://www.cigref.fr/wp/wp-content/uploads/2021/10/GAIA-X_Space-Data-Space-Position-paper_v2.1.pdf" TargetMode="External"/><Relationship Id="rId13" Type="http://schemas.openxmlformats.org/officeDocument/2006/relationships/hyperlink" Target="https://eo4society.esa.int/wp-content/uploads/2025/11/Onboard-AI_new_template.pdf" TargetMode="External"/><Relationship Id="rId12" Type="http://schemas.openxmlformats.org/officeDocument/2006/relationships/hyperlink" Target="https://www.researchgate.net/publication/363555267_Distance-Based_Back-Pressure_Routing_for_Load-Balancing_LEO_Satellite_Networks" TargetMode="External"/><Relationship Id="rId91" Type="http://schemas.openxmlformats.org/officeDocument/2006/relationships/hyperlink" Target="https://www.viasat.com/perspectives/government/2024/how-ground-segment-as-a-service-supports-next-generation-satellite-communication/" TargetMode="External"/><Relationship Id="rId90" Type="http://schemas.openxmlformats.org/officeDocument/2006/relationships/hyperlink" Target="https://www.computer.org/csdl/journal/tm/2025/10/11003406/26JJjwqDzEs" TargetMode="External"/><Relationship Id="rId93" Type="http://schemas.openxmlformats.org/officeDocument/2006/relationships/hyperlink" Target="https://atlasspace.com/the-state-of-the-ground-segment-and-ground-software-as-a-service/" TargetMode="External"/><Relationship Id="rId92" Type="http://schemas.openxmlformats.org/officeDocument/2006/relationships/hyperlink" Target="https://www.alg-global.com/blog/aviation/ground-infrastructure-service-giaas-redefining-access-space-economy" TargetMode="External"/><Relationship Id="rId15" Type="http://schemas.openxmlformats.org/officeDocument/2006/relationships/hyperlink" Target="https://www.engineering.org.cn/engi/EN/PDF/10.1016/j.eng.2025.06.009" TargetMode="External"/><Relationship Id="rId14" Type="http://schemas.openxmlformats.org/officeDocument/2006/relationships/hyperlink" Target="https://arxiv.org/html/2508.13374v1" TargetMode="External"/><Relationship Id="rId17" Type="http://schemas.openxmlformats.org/officeDocument/2006/relationships/hyperlink" Target="https://www.computer.org/csdl/journal/tm/2026/05/11277390/2cjCWX6auOY" TargetMode="External"/><Relationship Id="rId16" Type="http://schemas.openxmlformats.org/officeDocument/2006/relationships/hyperlink" Target="https://unige.iris.cineca.it/retrieve/6ff976a9-c6de-45f0-90f6-8ddc4b8602d8/phdunige_5497207.pdf" TargetMode="External"/><Relationship Id="rId19" Type="http://schemas.openxmlformats.org/officeDocument/2006/relationships/hyperlink" Target="https://datatracker.ietf.org/doc/draft-jones-tsvwg-transport-for-satellite/" TargetMode="External"/><Relationship Id="rId18" Type="http://schemas.openxmlformats.org/officeDocument/2006/relationships/hyperlink" Target="https://arxiv.org/html/2605.02413v1" TargetMode="External"/><Relationship Id="rId84" Type="http://schemas.openxmlformats.org/officeDocument/2006/relationships/hyperlink" Target="https://spinoff.nasa.gov/Intelligent_Processing_at_the_Edge" TargetMode="External"/><Relationship Id="rId83" Type="http://schemas.openxmlformats.org/officeDocument/2006/relationships/hyperlink" Target="https://www.researchgate.net/publication/403071556_Which_Workloads_Belong_in_Orbit_A_Workload-First_Framework_for_Orbital_Data_Centers_Using_Semantic_Abstraction" TargetMode="External"/><Relationship Id="rId86" Type="http://schemas.openxmlformats.org/officeDocument/2006/relationships/hyperlink" Target="https://www.mdpi.com/1999-5903/17/3/118" TargetMode="External"/><Relationship Id="rId85" Type="http://schemas.openxmlformats.org/officeDocument/2006/relationships/hyperlink" Target="https://www.computer.org/csdl/journal/sc/2026/02/11421014/2eApfXMaktq" TargetMode="External"/><Relationship Id="rId88" Type="http://schemas.openxmlformats.org/officeDocument/2006/relationships/hyperlink" Target="https://ycyk.spacejournal.cn/en/article/id/9cf759fa-fdf7-426e-93ce-623768303ea0" TargetMode="External"/><Relationship Id="rId87" Type="http://schemas.openxmlformats.org/officeDocument/2006/relationships/hyperlink" Target="https://www.mdpi.com/2224-2708/11/4/57" TargetMode="External"/><Relationship Id="rId89" Type="http://schemas.openxmlformats.org/officeDocument/2006/relationships/hyperlink" Target="https://www.techbriefs.com/component/content/article/55075-obtaining-6g-edge-intelligence" TargetMode="External"/><Relationship Id="rId80" Type="http://schemas.openxmlformats.org/officeDocument/2006/relationships/hyperlink" Target="https://windowsforum.com/threads/spacex-starmind-wont-replace-aws-azure-or-google-cloud.437560/" TargetMode="External"/><Relationship Id="rId82" Type="http://schemas.openxmlformats.org/officeDocument/2006/relationships/hyperlink" Target="https://arxiv.org/html/2603.20317v1" TargetMode="External"/><Relationship Id="rId81" Type="http://schemas.openxmlformats.org/officeDocument/2006/relationships/hyperlink" Target="https://www.mdpi.com/2076-3417/16/11/524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1.png"/><Relationship Id="rId73" Type="http://schemas.openxmlformats.org/officeDocument/2006/relationships/hyperlink" Target="https://www.mdpi.com/2673-4001/2/4/29" TargetMode="External"/><Relationship Id="rId72" Type="http://schemas.openxmlformats.org/officeDocument/2006/relationships/hyperlink" Target="https://arxiv.org/pdf/2412.17826" TargetMode="External"/><Relationship Id="rId75" Type="http://schemas.openxmlformats.org/officeDocument/2006/relationships/hyperlink" Target="https://aii.unimelb.edu.au/wp-content/uploads/2025/11/1418_AII_Seabed-Cables-Outcome-Report_A4_v4.pdf" TargetMode="External"/><Relationship Id="rId74" Type="http://schemas.openxmlformats.org/officeDocument/2006/relationships/hyperlink" Target="https://pmc.ncbi.nlm.nih.gov/articles/PMC12390152/" TargetMode="External"/><Relationship Id="rId77" Type="http://schemas.openxmlformats.org/officeDocument/2006/relationships/hyperlink" Target="https://www.reorbit.space/resources/articles/reorbit-announces-space-cloud-in-collaboration-with-google-cloud-to-unlock-new-orbital-data-economy" TargetMode="External"/><Relationship Id="rId76" Type="http://schemas.openxmlformats.org/officeDocument/2006/relationships/hyperlink" Target="https://arxiv.org/pdf/2603.20317" TargetMode="External"/><Relationship Id="rId79" Type="http://schemas.openxmlformats.org/officeDocument/2006/relationships/hyperlink" Target="https://kaleideo.co/insights/blog/exploring-edge-computing-for-earth-observation-satellite-imagery/" TargetMode="External"/><Relationship Id="rId78" Type="http://schemas.openxmlformats.org/officeDocument/2006/relationships/hyperlink" Target="https://pmc.ncbi.nlm.nih.gov/articles/PMC6832566/" TargetMode="External"/><Relationship Id="rId71" Type="http://schemas.openxmlformats.org/officeDocument/2006/relationships/hyperlink" Target="https://www.mdpi.com/2079-9292/14/15/2950" TargetMode="External"/><Relationship Id="rId70" Type="http://schemas.openxmlformats.org/officeDocument/2006/relationships/hyperlink" Target="https://www.researchgate.net/publication/373734247_Machine_Learning_Techniques_in_Optical_Networks_A_Systematic_Mapping_Study" TargetMode="External"/><Relationship Id="rId62" Type="http://schemas.openxmlformats.org/officeDocument/2006/relationships/hyperlink" Target="https://telkomnika.uad.ac.id/index.php/TELKOMNIKA/article/download/18787/10261" TargetMode="External"/><Relationship Id="rId61" Type="http://schemas.openxmlformats.org/officeDocument/2006/relationships/hyperlink" Target="https://www.mdpi.com/1424-8220/25/14/4300" TargetMode="External"/><Relationship Id="rId64" Type="http://schemas.openxmlformats.org/officeDocument/2006/relationships/hyperlink" Target="https://pmc.ncbi.nlm.nih.gov/articles/PMC12192646/" TargetMode="External"/><Relationship Id="rId63" Type="http://schemas.openxmlformats.org/officeDocument/2006/relationships/hyperlink" Target="https://www.jisem-journal.com/index.php/journal/article/download/12569/5842/21145" TargetMode="External"/><Relationship Id="rId66" Type="http://schemas.openxmlformats.org/officeDocument/2006/relationships/hyperlink" Target="https://arxiv.org/pdf/2404.08314" TargetMode="External"/><Relationship Id="rId65" Type="http://schemas.openxmlformats.org/officeDocument/2006/relationships/hyperlink" Target="https://opg.optica.org/jocn/fulltext.cfm?uri=jocn-14-3-25" TargetMode="External"/><Relationship Id="rId68" Type="http://schemas.openxmlformats.org/officeDocument/2006/relationships/hyperlink" Target="https://search.proquest.com/openview/01d3c5686d461db44006e57f513982ad/1.pdf?pq-origsite=gscholar&amp;cbl=18750&amp;diss=y" TargetMode="External"/><Relationship Id="rId67" Type="http://schemas.openxmlformats.org/officeDocument/2006/relationships/hyperlink" Target="https://www.researchgate.net/publication/329439454_Hybrid_Traffic_Forecasting_Model_With_Fusion_of_Multiple_Spatial_Toll_Collection_Data_and_Remote_Microwave_Sensor_Data" TargetMode="External"/><Relationship Id="rId60" Type="http://schemas.openxmlformats.org/officeDocument/2006/relationships/hyperlink" Target="https://www.submarinenetworks.com/en/systems/intra-asia/i-2sea/consortium-launches-i-2sea-cable-system" TargetMode="External"/><Relationship Id="rId69" Type="http://schemas.openxmlformats.org/officeDocument/2006/relationships/hyperlink" Target="https://www.researchgate.net/publication/334529520_Deep_Learning-Based_Dynamic_Bandwidth_Allocation_for_Future_Optical_Access_Networks" TargetMode="External"/><Relationship Id="rId51" Type="http://schemas.openxmlformats.org/officeDocument/2006/relationships/hyperlink" Target="https://www.computer.org/csdl/journal/cc/2025/01/10816648/22ZouyFMCNW" TargetMode="External"/><Relationship Id="rId50" Type="http://schemas.openxmlformats.org/officeDocument/2006/relationships/hyperlink" Target="https://sub.co/blog/spectrum-technology-part-two-spectrum-sharing/" TargetMode="External"/><Relationship Id="rId53" Type="http://schemas.openxmlformats.org/officeDocument/2006/relationships/hyperlink" Target="https://www.telstrainternational.com/en/news-research/articles/telstra-boosts-connectivity-between-australia-and-the-world" TargetMode="External"/><Relationship Id="rId52" Type="http://schemas.openxmlformats.org/officeDocument/2006/relationships/hyperlink" Target="https://www.sfu.ca/~ljilja/papers/icnc2018.pdf" TargetMode="External"/><Relationship Id="rId55" Type="http://schemas.openxmlformats.org/officeDocument/2006/relationships/hyperlink" Target="https://www.ciena.com/about/newsroom/press-releases/southern-cross-achieves-worlds-first-1-tbs-transmission-across-the-pacific-with-ciena" TargetMode="External"/><Relationship Id="rId54" Type="http://schemas.openxmlformats.org/officeDocument/2006/relationships/hyperlink" Target="https://en.wikipedia.org/wiki/Southern_Cross_Cable" TargetMode="External"/><Relationship Id="rId57" Type="http://schemas.openxmlformats.org/officeDocument/2006/relationships/hyperlink" Target="https://www.aarnet.edu.au/new-subsea-cable-system-between-australia-and-south-east-asia-marine-lay-completed" TargetMode="External"/><Relationship Id="rId56" Type="http://schemas.openxmlformats.org/officeDocument/2006/relationships/hyperlink" Target="https://www.ciena.com/about/newsroom/press-releases/southern-cross-next-launches!" TargetMode="External"/><Relationship Id="rId59" Type="http://schemas.openxmlformats.org/officeDocument/2006/relationships/hyperlink" Target="https://www.singtel.com/about-us/media-centre/news-releases/indigo-consortium-completes-instalation-of-new-subsea-cable-system" TargetMode="External"/><Relationship Id="rId58" Type="http://schemas.openxmlformats.org/officeDocument/2006/relationships/hyperlink" Target="https://www.submarinenetworks.com/en/systems/asia-australia/indig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